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E93F08" w:rsidRPr="007E5135" w14:paraId="0E63E6F3" w14:textId="77777777" w:rsidTr="00C25AE3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307451C3" w14:textId="054C1665" w:rsidR="00E93F08" w:rsidRPr="007E5135" w:rsidRDefault="00E93F08" w:rsidP="00C25AE3">
            <w:pPr>
              <w:pStyle w:val="Sectionreference"/>
            </w:pPr>
            <w:r>
              <w:t>4-3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79717735" w14:textId="77777777" w:rsidR="00E93F08" w:rsidRPr="007E5135" w:rsidRDefault="00E93F08" w:rsidP="00C25AE3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10F73680" w14:textId="784AA63F" w:rsidR="00E93F08" w:rsidRPr="007E5135" w:rsidRDefault="00E93F08" w:rsidP="00C25AE3">
            <w:pPr>
              <w:pStyle w:val="Title"/>
            </w:pPr>
            <w:r>
              <w:t>Other Documents – NEWS documents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76F284EB" w14:textId="77777777" w:rsidR="00E93F08" w:rsidRDefault="00E93F08" w:rsidP="00C25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50E222F5" w14:textId="4004A960" w:rsidR="00E93F08" w:rsidRPr="007E5135" w:rsidRDefault="00662C19" w:rsidP="00C25AE3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E93F08" w:rsidRPr="007E5135" w14:paraId="6F83E627" w14:textId="77777777" w:rsidTr="00C25AE3">
        <w:tc>
          <w:tcPr>
            <w:tcW w:w="15139" w:type="dxa"/>
            <w:gridSpan w:val="4"/>
            <w:vAlign w:val="center"/>
          </w:tcPr>
          <w:p w14:paraId="299FB8DE" w14:textId="6965FC32" w:rsidR="00E93F08" w:rsidRPr="007E5135" w:rsidRDefault="00ED70FA" w:rsidP="00C25AE3">
            <w:pPr>
              <w:pStyle w:val="Introparagraph"/>
            </w:pPr>
            <w:r w:rsidRPr="00ED70FA">
              <w:t>National early warning score (Adult patients)</w:t>
            </w:r>
            <w:r w:rsidR="00826F50" w:rsidRPr="0002410B">
              <w:t xml:space="preserve"> observation and escalation charts</w:t>
            </w:r>
            <w:r w:rsidR="00826F50">
              <w:t>.</w:t>
            </w:r>
          </w:p>
        </w:tc>
      </w:tr>
    </w:tbl>
    <w:p w14:paraId="2C50BD20" w14:textId="77777777" w:rsidR="00E93F08" w:rsidRPr="00F90DD5" w:rsidRDefault="00E93F08" w:rsidP="00D254D1">
      <w:pPr>
        <w:rPr>
          <w:sz w:val="22"/>
          <w:szCs w:val="22"/>
        </w:rPr>
      </w:pPr>
    </w:p>
    <w:tbl>
      <w:tblPr>
        <w:tblStyle w:val="TableGrid"/>
        <w:tblW w:w="1513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000000" w:themeFill="text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0"/>
        <w:gridCol w:w="7938"/>
      </w:tblGrid>
      <w:tr w:rsidR="00FD7A5E" w:rsidRPr="00FD7A5E" w14:paraId="7A1AA452" w14:textId="77777777" w:rsidTr="00FD7A5E">
        <w:tc>
          <w:tcPr>
            <w:tcW w:w="15138" w:type="dxa"/>
            <w:gridSpan w:val="2"/>
            <w:tcBorders>
              <w:bottom w:val="nil"/>
            </w:tcBorders>
            <w:shd w:val="clear" w:color="auto" w:fill="D9D9D9" w:themeFill="background1" w:themeFillShade="D9"/>
            <w:tcMar>
              <w:top w:w="28" w:type="dxa"/>
              <w:bottom w:w="85" w:type="dxa"/>
            </w:tcMar>
          </w:tcPr>
          <w:p w14:paraId="0C6E2F56" w14:textId="1BD98A26" w:rsidR="00D254D1" w:rsidRPr="00FD7A5E" w:rsidRDefault="00734D1F" w:rsidP="00114701">
            <w:pPr>
              <w:pStyle w:val="boxheaderwhite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NEWS </w:t>
            </w:r>
          </w:p>
        </w:tc>
      </w:tr>
      <w:tr w:rsidR="00734D1F" w:rsidRPr="008B7487" w14:paraId="5CB50700" w14:textId="77777777" w:rsidTr="00D16B2B">
        <w:trPr>
          <w:trHeight w:val="4570"/>
        </w:trPr>
        <w:tc>
          <w:tcPr>
            <w:tcW w:w="7200" w:type="dxa"/>
            <w:tcBorders>
              <w:top w:val="nil"/>
              <w:bottom w:val="single" w:sz="8" w:space="0" w:color="000000" w:themeColor="text1"/>
              <w:right w:val="single" w:sz="8" w:space="0" w:color="000000"/>
            </w:tcBorders>
            <w:tcMar>
              <w:top w:w="113" w:type="dxa"/>
            </w:tcMar>
          </w:tcPr>
          <w:p w14:paraId="1B2789D8" w14:textId="4E2EB2A1" w:rsidR="00734D1F" w:rsidRDefault="00734D1F" w:rsidP="00B90417">
            <w:pPr>
              <w:rPr>
                <w:b/>
                <w:bCs/>
              </w:rPr>
            </w:pPr>
            <w:r w:rsidRPr="00734D1F">
              <w:t>Document name:</w:t>
            </w:r>
            <w:r>
              <w:rPr>
                <w:b/>
                <w:bCs/>
              </w:rPr>
              <w:t xml:space="preserve"> </w:t>
            </w:r>
            <w:r w:rsidRPr="00734D1F">
              <w:rPr>
                <w:b/>
                <w:bCs/>
              </w:rPr>
              <w:t>NEWS scoring system</w:t>
            </w:r>
          </w:p>
          <w:p w14:paraId="19F31FF0" w14:textId="77777777" w:rsidR="00734D1F" w:rsidRDefault="00734D1F" w:rsidP="00B90417">
            <w:pPr>
              <w:rPr>
                <w:b/>
                <w:bCs/>
              </w:rPr>
            </w:pPr>
          </w:p>
          <w:p w14:paraId="188ADE5E" w14:textId="0248984C" w:rsidR="00734D1F" w:rsidRPr="00D16B2B" w:rsidRDefault="00734D1F" w:rsidP="00D16B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2AC39BA" wp14:editId="7CDFCBDF">
                  <wp:extent cx="1512000" cy="2138400"/>
                  <wp:effectExtent l="12700" t="12700" r="12065" b="8255"/>
                  <wp:docPr id="278760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6078" name="Picture 278760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2138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 w:themeColor="text1"/>
            </w:tcBorders>
          </w:tcPr>
          <w:p w14:paraId="7EDADAB2" w14:textId="5ECF34F0" w:rsidR="00734D1F" w:rsidRDefault="00734D1F" w:rsidP="00734D1F">
            <w:pPr>
              <w:rPr>
                <w:b/>
                <w:bCs/>
              </w:rPr>
            </w:pPr>
            <w:r w:rsidRPr="00734D1F">
              <w:t>Document name:</w:t>
            </w:r>
            <w:r>
              <w:rPr>
                <w:b/>
                <w:bCs/>
              </w:rPr>
              <w:t xml:space="preserve"> </w:t>
            </w:r>
            <w:r w:rsidR="002D5A17" w:rsidRPr="002D5A17">
              <w:rPr>
                <w:b/>
                <w:bCs/>
              </w:rPr>
              <w:t>NEWS observation chart</w:t>
            </w:r>
          </w:p>
          <w:p w14:paraId="2D04D221" w14:textId="77777777" w:rsidR="00734D1F" w:rsidRDefault="00734D1F" w:rsidP="00734D1F">
            <w:pPr>
              <w:rPr>
                <w:b/>
                <w:bCs/>
              </w:rPr>
            </w:pPr>
          </w:p>
          <w:p w14:paraId="2CFE1262" w14:textId="77777777" w:rsidR="00734D1F" w:rsidRPr="007A490D" w:rsidRDefault="00734D1F" w:rsidP="00734D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E36DF6B" wp14:editId="79BF3652">
                  <wp:extent cx="1511782" cy="2138400"/>
                  <wp:effectExtent l="12700" t="12700" r="12700" b="8255"/>
                  <wp:docPr id="532255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25593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782" cy="2138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17D6A" w14:textId="36074412" w:rsidR="00734D1F" w:rsidRPr="007A490D" w:rsidRDefault="00734D1F" w:rsidP="00734D1F">
            <w:pPr>
              <w:rPr>
                <w:b/>
                <w:bCs/>
              </w:rPr>
            </w:pPr>
          </w:p>
        </w:tc>
      </w:tr>
      <w:tr w:rsidR="00D16B2B" w:rsidRPr="008B7487" w14:paraId="122AA69A" w14:textId="77777777" w:rsidTr="00C25AE3">
        <w:tblPrEx>
          <w:tblBorders>
            <w:insideH w:val="none" w:sz="0" w:space="0" w:color="auto"/>
            <w:insideV w:val="single" w:sz="8" w:space="0" w:color="auto"/>
          </w:tblBorders>
        </w:tblPrEx>
        <w:trPr>
          <w:trHeight w:val="284"/>
        </w:trPr>
        <w:tc>
          <w:tcPr>
            <w:tcW w:w="15138" w:type="dxa"/>
            <w:gridSpan w:val="2"/>
            <w:tcBorders>
              <w:top w:val="single" w:sz="8" w:space="0" w:color="000000" w:themeColor="text1"/>
              <w:bottom w:val="single" w:sz="24" w:space="0" w:color="000000" w:themeColor="text1"/>
            </w:tcBorders>
            <w:tcMar>
              <w:top w:w="113" w:type="dxa"/>
            </w:tcMar>
          </w:tcPr>
          <w:p w14:paraId="0D1C4FB6" w14:textId="79980AB4" w:rsidR="00D16B2B" w:rsidRPr="00D16B2B" w:rsidRDefault="00D16B2B" w:rsidP="00D16B2B">
            <w:pPr>
              <w:pStyle w:val="BasicParagraph"/>
              <w:jc w:val="center"/>
              <w:rPr>
                <w:b/>
                <w:bCs/>
                <w:sz w:val="18"/>
                <w:szCs w:val="18"/>
              </w:rPr>
            </w:pPr>
            <w:r w:rsidRPr="006B44C1">
              <w:rPr>
                <w:sz w:val="18"/>
                <w:szCs w:val="18"/>
              </w:rPr>
              <w:t>The latest version</w:t>
            </w:r>
            <w:r>
              <w:rPr>
                <w:sz w:val="18"/>
                <w:szCs w:val="18"/>
              </w:rPr>
              <w:t>s</w:t>
            </w:r>
            <w:r w:rsidRPr="006B44C1">
              <w:rPr>
                <w:sz w:val="18"/>
                <w:szCs w:val="18"/>
              </w:rPr>
              <w:t xml:space="preserve"> of th</w:t>
            </w:r>
            <w:r>
              <w:rPr>
                <w:sz w:val="18"/>
                <w:szCs w:val="18"/>
              </w:rPr>
              <w:t>ese</w:t>
            </w:r>
            <w:r w:rsidRPr="006B44C1">
              <w:rPr>
                <w:sz w:val="18"/>
                <w:szCs w:val="18"/>
              </w:rPr>
              <w:t xml:space="preserve"> document</w:t>
            </w:r>
            <w:r>
              <w:rPr>
                <w:sz w:val="18"/>
                <w:szCs w:val="18"/>
              </w:rPr>
              <w:t>s</w:t>
            </w:r>
            <w:r w:rsidRPr="006B44C1">
              <w:rPr>
                <w:sz w:val="18"/>
                <w:szCs w:val="18"/>
              </w:rPr>
              <w:t xml:space="preserve"> can be downloaded: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hyperlink r:id="rId9" w:history="1">
              <w:r w:rsidRPr="00D16B2B">
                <w:rPr>
                  <w:rStyle w:val="Hyperlink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https://www.england.nhs.uk/ourwork/clinical-policy/sepsis/nationalearlywarningscore/</w:t>
              </w:r>
            </w:hyperlink>
          </w:p>
        </w:tc>
      </w:tr>
    </w:tbl>
    <w:p w14:paraId="6D408032" w14:textId="77777777" w:rsidR="00362CA6" w:rsidRDefault="00362CA6" w:rsidP="00D254D1"/>
    <w:sectPr w:rsidR="00362CA6" w:rsidSect="00443577">
      <w:footerReference w:type="default" r:id="rId10"/>
      <w:pgSz w:w="16838" w:h="11906" w:orient="landscape"/>
      <w:pgMar w:top="567" w:right="851" w:bottom="567" w:left="851" w:header="147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3700" w14:textId="77777777" w:rsidR="00C51D16" w:rsidRDefault="00C51D16" w:rsidP="00F63D9B">
      <w:pPr>
        <w:spacing w:line="240" w:lineRule="auto"/>
      </w:pPr>
      <w:r>
        <w:separator/>
      </w:r>
    </w:p>
  </w:endnote>
  <w:endnote w:type="continuationSeparator" w:id="0">
    <w:p w14:paraId="69FE1A4E" w14:textId="77777777" w:rsidR="00C51D16" w:rsidRDefault="00C51D16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3B40D6" w:rsidRPr="0031522B" w14:paraId="1FA8DD69" w14:textId="77777777" w:rsidTr="00114701">
      <w:tc>
        <w:tcPr>
          <w:tcW w:w="11619" w:type="dxa"/>
        </w:tcPr>
        <w:p w14:paraId="4F91B8DC" w14:textId="77777777" w:rsidR="003B40D6" w:rsidRPr="0031522B" w:rsidRDefault="003B40D6" w:rsidP="003B40D6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246DB441" w14:textId="48704A33" w:rsidR="004D60BD" w:rsidRPr="00745DB7" w:rsidRDefault="004D60BD" w:rsidP="004D60BD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4</w:t>
          </w:r>
          <w:r w:rsidR="003B40D6"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 w:rsidR="002A6836">
            <w:rPr>
              <w:b/>
              <w:bCs/>
              <w:color w:val="BFBFBF" w:themeColor="background1" w:themeShade="BF"/>
              <w:sz w:val="24"/>
            </w:rPr>
            <w:t>3</w:t>
          </w:r>
        </w:p>
      </w:tc>
    </w:tr>
  </w:tbl>
  <w:p w14:paraId="78AB2F28" w14:textId="77777777" w:rsidR="003B40D6" w:rsidRPr="003B40D6" w:rsidRDefault="003B40D6" w:rsidP="003B4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1AB1" w14:textId="77777777" w:rsidR="00C51D16" w:rsidRDefault="00C51D16" w:rsidP="00F63D9B">
      <w:pPr>
        <w:spacing w:line="240" w:lineRule="auto"/>
      </w:pPr>
      <w:r>
        <w:separator/>
      </w:r>
    </w:p>
  </w:footnote>
  <w:footnote w:type="continuationSeparator" w:id="0">
    <w:p w14:paraId="15D77D89" w14:textId="77777777" w:rsidR="00C51D16" w:rsidRDefault="00C51D16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21E361B"/>
    <w:multiLevelType w:val="hybridMultilevel"/>
    <w:tmpl w:val="925436D0"/>
    <w:lvl w:ilvl="0" w:tplc="46CA461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51DE"/>
    <w:multiLevelType w:val="hybridMultilevel"/>
    <w:tmpl w:val="4FE2E792"/>
    <w:lvl w:ilvl="0" w:tplc="9274D76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0"/>
  </w:num>
  <w:num w:numId="2" w16cid:durableId="1540118519">
    <w:abstractNumId w:val="14"/>
  </w:num>
  <w:num w:numId="3" w16cid:durableId="1721662286">
    <w:abstractNumId w:val="18"/>
  </w:num>
  <w:num w:numId="4" w16cid:durableId="938948988">
    <w:abstractNumId w:val="21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22"/>
  </w:num>
  <w:num w:numId="16" w16cid:durableId="677929403">
    <w:abstractNumId w:val="17"/>
  </w:num>
  <w:num w:numId="17" w16cid:durableId="153228593">
    <w:abstractNumId w:val="11"/>
  </w:num>
  <w:num w:numId="18" w16cid:durableId="878973181">
    <w:abstractNumId w:val="24"/>
  </w:num>
  <w:num w:numId="19" w16cid:durableId="1891719661">
    <w:abstractNumId w:val="20"/>
  </w:num>
  <w:num w:numId="20" w16cid:durableId="423575570">
    <w:abstractNumId w:val="12"/>
  </w:num>
  <w:num w:numId="21" w16cid:durableId="1785073436">
    <w:abstractNumId w:val="16"/>
  </w:num>
  <w:num w:numId="22" w16cid:durableId="2060547656">
    <w:abstractNumId w:val="13"/>
  </w:num>
  <w:num w:numId="23" w16cid:durableId="1269923040">
    <w:abstractNumId w:val="19"/>
  </w:num>
  <w:num w:numId="24" w16cid:durableId="511067845">
    <w:abstractNumId w:val="15"/>
  </w:num>
  <w:num w:numId="25" w16cid:durableId="985471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113FE"/>
    <w:rsid w:val="00054DF2"/>
    <w:rsid w:val="00056ADA"/>
    <w:rsid w:val="00075981"/>
    <w:rsid w:val="000939F9"/>
    <w:rsid w:val="000E02E3"/>
    <w:rsid w:val="000E33FB"/>
    <w:rsid w:val="00190124"/>
    <w:rsid w:val="0019025E"/>
    <w:rsid w:val="0019042D"/>
    <w:rsid w:val="001D006F"/>
    <w:rsid w:val="001F3F51"/>
    <w:rsid w:val="00211B32"/>
    <w:rsid w:val="0022564D"/>
    <w:rsid w:val="002A4694"/>
    <w:rsid w:val="002A6836"/>
    <w:rsid w:val="002A76E1"/>
    <w:rsid w:val="002C17F6"/>
    <w:rsid w:val="002D5A17"/>
    <w:rsid w:val="002D68F9"/>
    <w:rsid w:val="00305EA3"/>
    <w:rsid w:val="00342562"/>
    <w:rsid w:val="00344304"/>
    <w:rsid w:val="00344EC4"/>
    <w:rsid w:val="00362CA6"/>
    <w:rsid w:val="003A26AB"/>
    <w:rsid w:val="003B40D6"/>
    <w:rsid w:val="003B51D9"/>
    <w:rsid w:val="00406A43"/>
    <w:rsid w:val="00417855"/>
    <w:rsid w:val="00440F75"/>
    <w:rsid w:val="00443577"/>
    <w:rsid w:val="004600FF"/>
    <w:rsid w:val="004D60BD"/>
    <w:rsid w:val="005046A2"/>
    <w:rsid w:val="00531379"/>
    <w:rsid w:val="00564850"/>
    <w:rsid w:val="0057047A"/>
    <w:rsid w:val="005833E1"/>
    <w:rsid w:val="00594881"/>
    <w:rsid w:val="00594E76"/>
    <w:rsid w:val="005B37B9"/>
    <w:rsid w:val="00662C19"/>
    <w:rsid w:val="00665153"/>
    <w:rsid w:val="006671E6"/>
    <w:rsid w:val="006A05EC"/>
    <w:rsid w:val="00734D1F"/>
    <w:rsid w:val="00740FBD"/>
    <w:rsid w:val="00760991"/>
    <w:rsid w:val="007A490D"/>
    <w:rsid w:val="007E6773"/>
    <w:rsid w:val="00806B58"/>
    <w:rsid w:val="00813630"/>
    <w:rsid w:val="008164BB"/>
    <w:rsid w:val="00826F50"/>
    <w:rsid w:val="008515D1"/>
    <w:rsid w:val="00865A3F"/>
    <w:rsid w:val="00882782"/>
    <w:rsid w:val="008B2774"/>
    <w:rsid w:val="008B4108"/>
    <w:rsid w:val="00900E40"/>
    <w:rsid w:val="00934663"/>
    <w:rsid w:val="00935A58"/>
    <w:rsid w:val="00963997"/>
    <w:rsid w:val="009D341F"/>
    <w:rsid w:val="00A20397"/>
    <w:rsid w:val="00A338C6"/>
    <w:rsid w:val="00A5416A"/>
    <w:rsid w:val="00A75402"/>
    <w:rsid w:val="00AA3C61"/>
    <w:rsid w:val="00AA67D5"/>
    <w:rsid w:val="00AD0313"/>
    <w:rsid w:val="00AD5121"/>
    <w:rsid w:val="00B32330"/>
    <w:rsid w:val="00B51F22"/>
    <w:rsid w:val="00B52FD0"/>
    <w:rsid w:val="00B90417"/>
    <w:rsid w:val="00BA3AD8"/>
    <w:rsid w:val="00BC31AC"/>
    <w:rsid w:val="00BD170B"/>
    <w:rsid w:val="00BE1681"/>
    <w:rsid w:val="00C441E2"/>
    <w:rsid w:val="00C44363"/>
    <w:rsid w:val="00C51D16"/>
    <w:rsid w:val="00C769E7"/>
    <w:rsid w:val="00C920D4"/>
    <w:rsid w:val="00C97542"/>
    <w:rsid w:val="00CC5A78"/>
    <w:rsid w:val="00CD29AD"/>
    <w:rsid w:val="00CD467B"/>
    <w:rsid w:val="00CE3A62"/>
    <w:rsid w:val="00CF7456"/>
    <w:rsid w:val="00D15B0C"/>
    <w:rsid w:val="00D16B2B"/>
    <w:rsid w:val="00D16F22"/>
    <w:rsid w:val="00D254D1"/>
    <w:rsid w:val="00D30402"/>
    <w:rsid w:val="00D41CC2"/>
    <w:rsid w:val="00D62D1F"/>
    <w:rsid w:val="00D71127"/>
    <w:rsid w:val="00DC7322"/>
    <w:rsid w:val="00DE16B0"/>
    <w:rsid w:val="00E23D10"/>
    <w:rsid w:val="00E2743C"/>
    <w:rsid w:val="00E323D6"/>
    <w:rsid w:val="00E41D51"/>
    <w:rsid w:val="00E90FD9"/>
    <w:rsid w:val="00E9354B"/>
    <w:rsid w:val="00E93F08"/>
    <w:rsid w:val="00ED70FA"/>
    <w:rsid w:val="00EE1A28"/>
    <w:rsid w:val="00F059A9"/>
    <w:rsid w:val="00F357DF"/>
    <w:rsid w:val="00F63D9B"/>
    <w:rsid w:val="00F66032"/>
    <w:rsid w:val="00F84AC0"/>
    <w:rsid w:val="00F90DD5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16A"/>
    <w:pPr>
      <w:numPr>
        <w:numId w:val="23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90DD5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F90DD5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F90DD5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paragraph" w:customStyle="1" w:styleId="Sectionreference">
    <w:name w:val="Section reference"/>
    <w:basedOn w:val="Normal"/>
    <w:qFormat/>
    <w:rsid w:val="00F90DD5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E93F08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paragraph" w:customStyle="1" w:styleId="BasicParagraph">
    <w:name w:val="[Basic Paragraph]"/>
    <w:basedOn w:val="Normal"/>
    <w:uiPriority w:val="99"/>
    <w:rsid w:val="00D16B2B"/>
    <w:pPr>
      <w:autoSpaceDE w:val="0"/>
      <w:autoSpaceDN w:val="0"/>
      <w:adjustRightInd w:val="0"/>
      <w:spacing w:line="288" w:lineRule="auto"/>
      <w:textAlignment w:val="center"/>
    </w:pPr>
    <w:rPr>
      <w:rFonts w:ascii="Calibri" w:eastAsiaTheme="minorHAnsi" w:hAnsi="Calibri" w:cs="Calibri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1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ourwork/clinical-policy/sepsis/nationalearlywarningsc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12</cp:revision>
  <cp:lastPrinted>2024-11-06T20:40:00Z</cp:lastPrinted>
  <dcterms:created xsi:type="dcterms:W3CDTF">2024-04-04T15:14:00Z</dcterms:created>
  <dcterms:modified xsi:type="dcterms:W3CDTF">2025-11-26T20:45:00Z</dcterms:modified>
</cp:coreProperties>
</file>