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139" w:type="dxa"/>
        <w:tblBorders>
          <w:top w:val="single" w:sz="24" w:space="0" w:color="D9D9D9" w:themeColor="background1" w:themeShade="D9"/>
          <w:left w:val="single" w:sz="24" w:space="0" w:color="D9D9D9" w:themeColor="background1" w:themeShade="D9"/>
          <w:bottom w:val="single" w:sz="24" w:space="0" w:color="D9D9D9" w:themeColor="background1" w:themeShade="D9"/>
          <w:right w:val="single" w:sz="24" w:space="0" w:color="D9D9D9" w:themeColor="background1" w:themeShade="D9"/>
          <w:insideH w:val="none" w:sz="0" w:space="0" w:color="auto"/>
          <w:insideV w:val="none" w:sz="0" w:space="0" w:color="auto"/>
        </w:tblBorders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021"/>
        <w:gridCol w:w="1418"/>
        <w:gridCol w:w="567"/>
        <w:gridCol w:w="1418"/>
        <w:gridCol w:w="9184"/>
        <w:gridCol w:w="1531"/>
      </w:tblGrid>
      <w:tr w:rsidR="00161633" w:rsidRPr="007E5135" w14:paraId="574DAE66" w14:textId="77777777" w:rsidTr="00161633">
        <w:tc>
          <w:tcPr>
            <w:tcW w:w="1021" w:type="dxa"/>
            <w:tcBorders>
              <w:top w:val="single" w:sz="24" w:space="0" w:color="000000" w:themeColor="text1"/>
              <w:left w:val="single" w:sz="24" w:space="0" w:color="000000" w:themeColor="text1"/>
              <w:bottom w:val="nil"/>
            </w:tcBorders>
            <w:shd w:val="clear" w:color="auto" w:fill="000000" w:themeFill="text1"/>
            <w:vAlign w:val="center"/>
          </w:tcPr>
          <w:p w14:paraId="10AE79B6" w14:textId="2D1BAD3F" w:rsidR="00161633" w:rsidRPr="007E5135" w:rsidRDefault="00161633" w:rsidP="001332D8">
            <w:pPr>
              <w:pStyle w:val="Sectionreference"/>
            </w:pPr>
            <w:r>
              <w:t>3-8</w:t>
            </w:r>
          </w:p>
        </w:tc>
        <w:tc>
          <w:tcPr>
            <w:tcW w:w="1418" w:type="dxa"/>
            <w:tcBorders>
              <w:top w:val="single" w:sz="24" w:space="0" w:color="8EAADB" w:themeColor="accent1" w:themeTint="99"/>
              <w:bottom w:val="nil"/>
            </w:tcBorders>
            <w:shd w:val="clear" w:color="auto" w:fill="D9E2F3" w:themeFill="accent1" w:themeFillTint="33"/>
            <w:vAlign w:val="center"/>
          </w:tcPr>
          <w:p w14:paraId="10800599" w14:textId="77777777" w:rsidR="00161633" w:rsidRPr="007E5135" w:rsidRDefault="00161633" w:rsidP="001332D8">
            <w:pPr>
              <w:pStyle w:val="adult"/>
            </w:pPr>
            <w:r w:rsidRPr="00084E5C">
              <w:t>Adult</w:t>
            </w:r>
          </w:p>
        </w:tc>
        <w:tc>
          <w:tcPr>
            <w:tcW w:w="567" w:type="dxa"/>
            <w:tcBorders>
              <w:top w:val="single" w:sz="24" w:space="0" w:color="000000" w:themeColor="text1"/>
              <w:bottom w:val="nil"/>
            </w:tcBorders>
            <w:shd w:val="clear" w:color="auto" w:fill="000000" w:themeFill="text1"/>
            <w:vAlign w:val="center"/>
          </w:tcPr>
          <w:p w14:paraId="1A638731" w14:textId="77777777" w:rsidR="00161633" w:rsidRPr="007E5135" w:rsidRDefault="00161633" w:rsidP="001332D8">
            <w:pPr>
              <w:pStyle w:val="Title"/>
            </w:pPr>
            <w:r>
              <w:t>&amp;</w:t>
            </w:r>
          </w:p>
        </w:tc>
        <w:tc>
          <w:tcPr>
            <w:tcW w:w="1418" w:type="dxa"/>
            <w:tcBorders>
              <w:top w:val="single" w:sz="24" w:space="0" w:color="A8D08D" w:themeColor="accent6" w:themeTint="99"/>
              <w:bottom w:val="nil"/>
            </w:tcBorders>
            <w:shd w:val="clear" w:color="auto" w:fill="C5E0B3" w:themeFill="accent6" w:themeFillTint="66"/>
            <w:vAlign w:val="center"/>
          </w:tcPr>
          <w:p w14:paraId="774616A6" w14:textId="77777777" w:rsidR="00161633" w:rsidRPr="007E5135" w:rsidRDefault="00161633" w:rsidP="001332D8">
            <w:pPr>
              <w:pStyle w:val="child"/>
            </w:pPr>
            <w:r w:rsidRPr="00084E5C">
              <w:t>Child</w:t>
            </w:r>
          </w:p>
        </w:tc>
        <w:tc>
          <w:tcPr>
            <w:tcW w:w="9184" w:type="dxa"/>
            <w:tcBorders>
              <w:top w:val="single" w:sz="24" w:space="0" w:color="D9D9D9" w:themeColor="background1" w:themeShade="D9"/>
              <w:bottom w:val="nil"/>
            </w:tcBorders>
            <w:vAlign w:val="center"/>
          </w:tcPr>
          <w:p w14:paraId="56DFD2D1" w14:textId="0AD709E1" w:rsidR="00161633" w:rsidRPr="007E5135" w:rsidRDefault="00161633" w:rsidP="001332D8">
            <w:pPr>
              <w:pStyle w:val="Title"/>
            </w:pPr>
            <w:r w:rsidRPr="00161633">
              <w:rPr>
                <w:sz w:val="44"/>
                <w:szCs w:val="44"/>
              </w:rPr>
              <w:t>Anaphylaxis</w:t>
            </w:r>
          </w:p>
        </w:tc>
        <w:tc>
          <w:tcPr>
            <w:tcW w:w="1531" w:type="dxa"/>
            <w:tcBorders>
              <w:top w:val="single" w:sz="24" w:space="0" w:color="D9D9D9" w:themeColor="background1" w:themeShade="D9"/>
              <w:bottom w:val="nil"/>
            </w:tcBorders>
            <w:vAlign w:val="center"/>
          </w:tcPr>
          <w:p w14:paraId="79B2AC72" w14:textId="77777777" w:rsidR="001D683C" w:rsidRPr="001D683C" w:rsidRDefault="001D683C" w:rsidP="001D683C">
            <w:pPr>
              <w:pStyle w:val="referencedata"/>
            </w:pPr>
            <w:r w:rsidRPr="001D683C">
              <w:t>Version V1.0</w:t>
            </w:r>
          </w:p>
          <w:p w14:paraId="2CF893DF" w14:textId="301A0FF7" w:rsidR="00161633" w:rsidRPr="007E5135" w:rsidRDefault="006B0DAE" w:rsidP="001D683C">
            <w:pPr>
              <w:pStyle w:val="referencedata"/>
            </w:pPr>
            <w:r>
              <w:rPr>
                <w:rFonts w:eastAsia="Calibri" w:cs="Calibri"/>
                <w:color w:val="000000"/>
              </w:rPr>
              <w:t>November 2025</w:t>
            </w:r>
          </w:p>
        </w:tc>
      </w:tr>
      <w:tr w:rsidR="00161633" w:rsidRPr="007E5135" w14:paraId="58B07D52" w14:textId="77777777" w:rsidTr="001332D8">
        <w:tc>
          <w:tcPr>
            <w:tcW w:w="15139" w:type="dxa"/>
            <w:gridSpan w:val="6"/>
            <w:vAlign w:val="center"/>
          </w:tcPr>
          <w:p w14:paraId="5A285778" w14:textId="63C9C52E" w:rsidR="00161633" w:rsidRPr="007E5135" w:rsidRDefault="00161633" w:rsidP="001332D8">
            <w:pPr>
              <w:pStyle w:val="Introparagraph"/>
            </w:pPr>
            <w:r w:rsidRPr="00A50DA3">
              <w:t xml:space="preserve">Acute onset of illness with rapidly </w:t>
            </w:r>
            <w:r w:rsidRPr="00161633">
              <w:t>progressing</w:t>
            </w:r>
            <w:r w:rsidRPr="00A50DA3">
              <w:t xml:space="preserve"> and life-threatening systemic symptoms and history of contact with allergen (known or unknown).</w:t>
            </w:r>
          </w:p>
        </w:tc>
      </w:tr>
    </w:tbl>
    <w:p w14:paraId="3AF629CD" w14:textId="77777777" w:rsidR="00161633" w:rsidRPr="00431ACD" w:rsidRDefault="00161633" w:rsidP="00161633">
      <w:pPr>
        <w:rPr>
          <w:sz w:val="13"/>
          <w:szCs w:val="13"/>
        </w:rPr>
      </w:pPr>
    </w:p>
    <w:p w14:paraId="004E7BB9" w14:textId="77777777" w:rsidR="00161633" w:rsidRPr="00431ACD" w:rsidRDefault="00161633" w:rsidP="00A50DA3">
      <w:pPr>
        <w:rPr>
          <w:sz w:val="13"/>
          <w:szCs w:val="13"/>
        </w:rPr>
        <w:sectPr w:rsidR="00161633" w:rsidRPr="00431ACD" w:rsidSect="008A763E">
          <w:footerReference w:type="default" r:id="rId7"/>
          <w:pgSz w:w="16838" w:h="11906" w:orient="landscape"/>
          <w:pgMar w:top="567" w:right="851" w:bottom="567" w:left="851" w:header="227" w:footer="70" w:gutter="0"/>
          <w:cols w:space="708"/>
          <w:docGrid w:linePitch="360"/>
        </w:sectPr>
      </w:pPr>
    </w:p>
    <w:p w14:paraId="5DED2353" w14:textId="48EF317E" w:rsidR="00A50DA3" w:rsidRPr="00594E76" w:rsidRDefault="00D34DFB" w:rsidP="00161633">
      <w:pPr>
        <w:pStyle w:val="Heading1"/>
      </w:pPr>
      <w:r w:rsidRPr="00CF7456">
        <w:t>Checklist</w:t>
      </w:r>
      <w:r w:rsidR="00A50DA3">
        <w:t xml:space="preserve"> </w:t>
      </w:r>
      <w:r w:rsidRPr="00CF7456">
        <w:t>start</w:t>
      </w:r>
    </w:p>
    <w:p w14:paraId="60E9CA7D" w14:textId="55397364" w:rsidR="00A50DA3" w:rsidRPr="00635B4F" w:rsidRDefault="001D683C" w:rsidP="00A50DA3">
      <w:pPr>
        <w:pStyle w:val="Heading3"/>
      </w:pPr>
      <w:r>
        <w:t>Call</w:t>
      </w:r>
      <w:r w:rsidR="00A50DA3" w:rsidRPr="00635B4F">
        <w:t xml:space="preserve"> for help and request </w:t>
      </w:r>
      <w:r w:rsidR="00A50DA3">
        <w:t xml:space="preserve">oxygen cylinder, </w:t>
      </w:r>
      <w:r w:rsidR="00A50DA3" w:rsidRPr="00635B4F">
        <w:t xml:space="preserve">emergency </w:t>
      </w:r>
      <w:r w:rsidR="00A50DA3">
        <w:t>drugs, and equipment</w:t>
      </w:r>
    </w:p>
    <w:p w14:paraId="040A0CD5" w14:textId="77777777" w:rsidR="00A50DA3" w:rsidRPr="00635B4F" w:rsidRDefault="00A50DA3" w:rsidP="00A50DA3">
      <w:pPr>
        <w:pStyle w:val="ListParagraph"/>
      </w:pPr>
      <w:r w:rsidRPr="00635B4F">
        <w:t>Where possible</w:t>
      </w:r>
      <w:r>
        <w:t>,</w:t>
      </w:r>
      <w:r w:rsidRPr="00635B4F">
        <w:t xml:space="preserve"> ensure a nurse and another doctor are with you</w:t>
      </w:r>
    </w:p>
    <w:p w14:paraId="109AFEAE" w14:textId="77777777" w:rsidR="00A50DA3" w:rsidRPr="00635B4F" w:rsidRDefault="00A50DA3" w:rsidP="00A50DA3">
      <w:pPr>
        <w:pStyle w:val="ListParagraph"/>
      </w:pPr>
      <w:r w:rsidRPr="00635B4F">
        <w:t>Call</w:t>
      </w:r>
      <w:r>
        <w:t xml:space="preserve"> blue-light </w:t>
      </w:r>
      <w:r w:rsidRPr="00635B4F">
        <w:t xml:space="preserve">ambulance </w:t>
      </w:r>
    </w:p>
    <w:p w14:paraId="25290EA3" w14:textId="77777777" w:rsidR="00A50DA3" w:rsidRPr="00635B4F" w:rsidRDefault="00A50DA3" w:rsidP="00A50DA3">
      <w:pPr>
        <w:pStyle w:val="ListParagraph"/>
      </w:pPr>
      <w:r w:rsidRPr="00635B4F">
        <w:t>Note the time</w:t>
      </w:r>
    </w:p>
    <w:p w14:paraId="6BE43437" w14:textId="303CACF8" w:rsidR="00A50DA3" w:rsidRPr="00635B4F" w:rsidRDefault="00A50DA3" w:rsidP="00A50DA3">
      <w:pPr>
        <w:pStyle w:val="Heading3"/>
      </w:pPr>
      <w:r w:rsidRPr="00635B4F">
        <w:t xml:space="preserve">Check patient </w:t>
      </w:r>
      <w:r w:rsidR="00256175" w:rsidRPr="001D683C">
        <w:rPr>
          <w:b w:val="0"/>
          <w:bCs/>
        </w:rPr>
        <w:sym w:font="Wingdings" w:char="F0E8"/>
      </w:r>
      <w:r w:rsidR="00256175">
        <w:t xml:space="preserve"> </w:t>
      </w:r>
      <w:r w:rsidRPr="00256175">
        <w:rPr>
          <w:i/>
          <w:iCs/>
        </w:rPr>
        <w:t>BOX C</w:t>
      </w:r>
    </w:p>
    <w:p w14:paraId="2CB42050" w14:textId="77777777" w:rsidR="00A50DA3" w:rsidRPr="00A50DA3" w:rsidRDefault="00A50DA3" w:rsidP="00A50DA3">
      <w:pPr>
        <w:pStyle w:val="ListParagraph"/>
      </w:pPr>
      <w:r w:rsidRPr="00FC2EB6">
        <w:t xml:space="preserve">Remove </w:t>
      </w:r>
      <w:r w:rsidRPr="00A50DA3">
        <w:t>trigger if possible</w:t>
      </w:r>
    </w:p>
    <w:p w14:paraId="15485A22" w14:textId="30CF377F" w:rsidR="00A50DA3" w:rsidRPr="00A50DA3" w:rsidRDefault="00A50DA3" w:rsidP="00A50DA3">
      <w:pPr>
        <w:pStyle w:val="ListParagraph"/>
      </w:pPr>
      <w:r w:rsidRPr="00A50DA3">
        <w:t xml:space="preserve">Give IM adrenaline </w:t>
      </w:r>
      <w:r w:rsidRPr="00F9552D">
        <w:sym w:font="Wingdings" w:char="F0E8"/>
      </w:r>
      <w:r w:rsidR="00256175">
        <w:t xml:space="preserve"> </w:t>
      </w:r>
      <w:r w:rsidRPr="00A50DA3">
        <w:rPr>
          <w:rStyle w:val="Externaldocumentreference"/>
        </w:rPr>
        <w:t>BOX A</w:t>
      </w:r>
    </w:p>
    <w:p w14:paraId="0B489463" w14:textId="77777777" w:rsidR="009705E1" w:rsidRDefault="00A50DA3" w:rsidP="00A50DA3">
      <w:pPr>
        <w:pStyle w:val="ListParagraph"/>
      </w:pPr>
      <w:r w:rsidRPr="00A50DA3">
        <w:t xml:space="preserve">Attach pulse oximeter </w:t>
      </w:r>
    </w:p>
    <w:p w14:paraId="13B67F41" w14:textId="29E11C24" w:rsidR="00A50DA3" w:rsidRPr="00A50DA3" w:rsidRDefault="009705E1" w:rsidP="00A50DA3">
      <w:pPr>
        <w:pStyle w:val="ListParagraph"/>
      </w:pPr>
      <w:r>
        <w:t xml:space="preserve">Give Oxygen </w:t>
      </w:r>
      <w:r w:rsidR="00A50DA3" w:rsidRPr="00A50DA3">
        <w:t>if SpO</w:t>
      </w:r>
      <w:r w:rsidR="00A50DA3" w:rsidRPr="00A50DA3">
        <w:rPr>
          <w:vertAlign w:val="subscript"/>
        </w:rPr>
        <w:t>2</w:t>
      </w:r>
      <w:r w:rsidR="00A50DA3" w:rsidRPr="00A50DA3">
        <w:t xml:space="preserve"> less than 94</w:t>
      </w:r>
      <w:r>
        <w:t>%</w:t>
      </w:r>
      <w:r w:rsidR="00A50DA3" w:rsidRPr="00A50DA3">
        <w:t xml:space="preserve"> </w:t>
      </w:r>
      <w:r w:rsidR="00A50DA3" w:rsidRPr="00F9552D">
        <w:sym w:font="Wingdings" w:char="F0E8"/>
      </w:r>
      <w:r w:rsidR="00256175">
        <w:t xml:space="preserve"> </w:t>
      </w:r>
      <w:r w:rsidR="00A50DA3" w:rsidRPr="00A50DA3">
        <w:rPr>
          <w:rStyle w:val="Externaldocumentreference"/>
        </w:rPr>
        <w:t>BOX A</w:t>
      </w:r>
    </w:p>
    <w:p w14:paraId="5B3C9D3B" w14:textId="77777777" w:rsidR="00A50DA3" w:rsidRPr="00A50DA3" w:rsidRDefault="00A50DA3" w:rsidP="00A50DA3">
      <w:pPr>
        <w:pStyle w:val="ListParagraph"/>
      </w:pPr>
      <w:r w:rsidRPr="00A50DA3">
        <w:t xml:space="preserve">Check for clear airway </w:t>
      </w:r>
    </w:p>
    <w:p w14:paraId="3F68B840" w14:textId="77777777" w:rsidR="00A50DA3" w:rsidRPr="00A50DA3" w:rsidRDefault="00A50DA3" w:rsidP="00A50DA3">
      <w:pPr>
        <w:pStyle w:val="ListParagraph"/>
      </w:pPr>
      <w:r w:rsidRPr="00A50DA3">
        <w:t>Check respiratory rate (RR)</w:t>
      </w:r>
    </w:p>
    <w:p w14:paraId="2F714498" w14:textId="77777777" w:rsidR="00A50DA3" w:rsidRPr="00A50DA3" w:rsidRDefault="00A50DA3" w:rsidP="00A50DA3">
      <w:pPr>
        <w:pStyle w:val="ListParagraph"/>
      </w:pPr>
      <w:r w:rsidRPr="00A50DA3">
        <w:t>Check pulse rate and blood pressure (BP)</w:t>
      </w:r>
    </w:p>
    <w:p w14:paraId="276150CA" w14:textId="476DB3F8" w:rsidR="00A50DA3" w:rsidRPr="00256175" w:rsidRDefault="00A50DA3" w:rsidP="00256175">
      <w:pPr>
        <w:pStyle w:val="ListParagraph"/>
        <w:rPr>
          <w:rFonts w:ascii="Calibri" w:hAnsi="Calibri" w:cs="Calibri"/>
        </w:rPr>
      </w:pPr>
      <w:r w:rsidRPr="00A50DA3">
        <w:t>If unconsc</w:t>
      </w:r>
      <w:r w:rsidRPr="00635B4F">
        <w:t xml:space="preserve">ious </w:t>
      </w:r>
      <w:r w:rsidRPr="00F9552D">
        <w:sym w:font="Wingdings" w:char="F0E8"/>
      </w:r>
      <w:r w:rsidRPr="00635B4F">
        <w:rPr>
          <w:rFonts w:ascii="Arial Narrow" w:hAnsi="Arial Narrow" w:cs="Arial"/>
          <w:szCs w:val="20"/>
        </w:rPr>
        <w:t xml:space="preserve"> </w:t>
      </w:r>
      <w:r w:rsidR="006B30DD" w:rsidRPr="006B30DD">
        <w:rPr>
          <w:b/>
          <w:bCs w:val="0"/>
          <w:i/>
          <w:iCs/>
        </w:rPr>
        <w:t>3-2 BLS, Adult, or 3-12 BLS, Child</w:t>
      </w:r>
      <w:r w:rsidR="006B30DD" w:rsidRPr="006B30DD">
        <w:rPr>
          <w:b/>
          <w:i/>
          <w:iCs/>
        </w:rPr>
        <w:t xml:space="preserve"> </w:t>
      </w:r>
      <w:r w:rsidR="00256175" w:rsidRPr="00F9552D">
        <w:sym w:font="Wingdings" w:char="F0E8"/>
      </w:r>
      <w:r w:rsidR="00256175">
        <w:t xml:space="preserve"> </w:t>
      </w:r>
      <w:r w:rsidRPr="00A50DA3">
        <w:rPr>
          <w:rStyle w:val="Externaldocumentreference"/>
        </w:rPr>
        <w:t>BOX B</w:t>
      </w:r>
    </w:p>
    <w:p w14:paraId="508FD4E2" w14:textId="65346256" w:rsidR="00A50DA3" w:rsidRPr="00ED055A" w:rsidRDefault="00A50DA3" w:rsidP="00A50DA3">
      <w:pPr>
        <w:pStyle w:val="Heading3"/>
        <w:rPr>
          <w:rFonts w:ascii="Calibri" w:hAnsi="Calibri" w:cs="Calibri"/>
          <w:bCs/>
        </w:rPr>
      </w:pPr>
      <w:r w:rsidRPr="00543EC8">
        <w:t>Position patient appropriately: adapt for breathlessness or low BP</w:t>
      </w:r>
      <w:r>
        <w:t xml:space="preserve"> </w:t>
      </w:r>
      <w:r w:rsidR="00256175" w:rsidRPr="001D683C">
        <w:rPr>
          <w:b w:val="0"/>
          <w:bCs/>
        </w:rPr>
        <w:sym w:font="Wingdings" w:char="F0E8"/>
      </w:r>
      <w:r w:rsidR="00256175" w:rsidRPr="001D683C">
        <w:rPr>
          <w:b w:val="0"/>
          <w:bCs/>
        </w:rPr>
        <w:t xml:space="preserve"> </w:t>
      </w:r>
      <w:r w:rsidRPr="00256175">
        <w:rPr>
          <w:i/>
          <w:iCs/>
        </w:rPr>
        <w:t>BOX A</w:t>
      </w:r>
    </w:p>
    <w:p w14:paraId="0793D4EA" w14:textId="77777777" w:rsidR="00A50DA3" w:rsidRPr="00F9552D" w:rsidRDefault="00A50DA3" w:rsidP="00A50DA3">
      <w:pPr>
        <w:pStyle w:val="Heading3"/>
      </w:pPr>
      <w:r w:rsidRPr="00F9552D">
        <w:t>Check patient for improvement</w:t>
      </w:r>
    </w:p>
    <w:p w14:paraId="4D5BD239" w14:textId="49921862" w:rsidR="00A50DA3" w:rsidRPr="00292544" w:rsidRDefault="00A50DA3" w:rsidP="00A50DA3">
      <w:pPr>
        <w:pStyle w:val="ListParagraph"/>
        <w:rPr>
          <w:b/>
        </w:rPr>
      </w:pPr>
      <w:r w:rsidRPr="00F9552D">
        <w:t xml:space="preserve">If no </w:t>
      </w:r>
      <w:r w:rsidRPr="00A50DA3">
        <w:t>improvement</w:t>
      </w:r>
      <w:r w:rsidRPr="00F9552D">
        <w:rPr>
          <w:b/>
        </w:rPr>
        <w:t xml:space="preserve"> </w:t>
      </w:r>
      <w:r w:rsidRPr="00F9552D">
        <w:sym w:font="Wingdings" w:char="F0E8"/>
      </w:r>
      <w:r>
        <w:t xml:space="preserve"> </w:t>
      </w:r>
      <w:r w:rsidRPr="007145A0">
        <w:rPr>
          <w:b/>
          <w:i/>
        </w:rPr>
        <w:t>repeat adrenaline, update paramedics, a</w:t>
      </w:r>
      <w:r w:rsidRPr="007145A0">
        <w:rPr>
          <w:b/>
          <w:bCs w:val="0"/>
          <w:i/>
        </w:rPr>
        <w:t xml:space="preserve">nd </w:t>
      </w:r>
      <w:r w:rsidRPr="007145A0">
        <w:rPr>
          <w:b/>
          <w:bCs w:val="0"/>
          <w:i/>
        </w:rPr>
        <w:br/>
        <w:t>g</w:t>
      </w:r>
      <w:r w:rsidRPr="007145A0">
        <w:rPr>
          <w:b/>
          <w:i/>
        </w:rPr>
        <w:t xml:space="preserve">ive IV fluid if possible </w:t>
      </w:r>
      <w:r w:rsidR="00256175" w:rsidRPr="00F9552D">
        <w:sym w:font="Wingdings" w:char="F0E8"/>
      </w:r>
      <w:r w:rsidR="00256175">
        <w:t xml:space="preserve"> </w:t>
      </w:r>
      <w:r w:rsidRPr="007145A0">
        <w:rPr>
          <w:b/>
          <w:i/>
        </w:rPr>
        <w:t>BOX A</w:t>
      </w:r>
      <w:r w:rsidRPr="00292544">
        <w:t xml:space="preserve"> </w:t>
      </w:r>
    </w:p>
    <w:p w14:paraId="562E4805" w14:textId="77777777" w:rsidR="00A50DA3" w:rsidRPr="00ED055A" w:rsidRDefault="00A50DA3" w:rsidP="00A50DA3">
      <w:pPr>
        <w:pStyle w:val="Heading3"/>
        <w:rPr>
          <w:rFonts w:ascii="Calibri" w:hAnsi="Calibri" w:cs="Calibri"/>
          <w:color w:val="000000"/>
        </w:rPr>
      </w:pPr>
      <w:r w:rsidRPr="00F9552D">
        <w:t xml:space="preserve">Prepare SBAR handover </w:t>
      </w:r>
      <w:r>
        <w:t>sheet</w:t>
      </w:r>
      <w:r w:rsidRPr="00F9552D">
        <w:t>/referral letter for paramedics</w:t>
      </w:r>
    </w:p>
    <w:p w14:paraId="011A3DE8" w14:textId="77777777" w:rsidR="00A50DA3" w:rsidRPr="00F9552D" w:rsidRDefault="00A50DA3" w:rsidP="00A50DA3">
      <w:pPr>
        <w:pStyle w:val="Heading3"/>
        <w:rPr>
          <w:rFonts w:ascii="Calibri" w:hAnsi="Calibri" w:cs="Calibri"/>
          <w:bCs/>
          <w:color w:val="000000"/>
        </w:rPr>
      </w:pPr>
      <w:r w:rsidRPr="00F9552D">
        <w:t>Call next of kin</w:t>
      </w:r>
    </w:p>
    <w:p w14:paraId="2C443F59" w14:textId="68703C0C" w:rsidR="00A50DA3" w:rsidRPr="00C920D4" w:rsidRDefault="00A50DA3" w:rsidP="00161633">
      <w:pPr>
        <w:pStyle w:val="Heading1"/>
      </w:pPr>
      <w:r>
        <w:br w:type="column"/>
      </w:r>
      <w:r w:rsidR="00D34DFB" w:rsidRPr="00161633">
        <w:t>Information</w:t>
      </w:r>
      <w:r w:rsidR="00D34DFB">
        <w:t xml:space="preserve"> section</w:t>
      </w:r>
    </w:p>
    <w:tbl>
      <w:tblPr>
        <w:tblStyle w:val="TableGrid"/>
        <w:tblW w:w="0" w:type="auto"/>
        <w:tblBorders>
          <w:top w:val="single" w:sz="24" w:space="0" w:color="1857B8"/>
          <w:left w:val="single" w:sz="24" w:space="0" w:color="1857B8"/>
          <w:bottom w:val="single" w:sz="24" w:space="0" w:color="1857B8"/>
          <w:right w:val="single" w:sz="24" w:space="0" w:color="1857B8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154"/>
      </w:tblGrid>
      <w:tr w:rsidR="00A50DA3" w:rsidRPr="00594881" w14:paraId="7A25E3CB" w14:textId="77777777" w:rsidTr="00D34DFB">
        <w:tc>
          <w:tcPr>
            <w:tcW w:w="7154" w:type="dxa"/>
            <w:tcBorders>
              <w:top w:val="nil"/>
              <w:bottom w:val="nil"/>
            </w:tcBorders>
            <w:shd w:val="clear" w:color="auto" w:fill="1857B8"/>
          </w:tcPr>
          <w:p w14:paraId="513F0815" w14:textId="77777777" w:rsidR="00A50DA3" w:rsidRPr="00594881" w:rsidRDefault="00A50DA3" w:rsidP="00161633">
            <w:pPr>
              <w:pStyle w:val="boxheaderwhite"/>
            </w:pPr>
            <w:r w:rsidRPr="00D64E8C">
              <w:t>BOX A: drug doses and treatments</w:t>
            </w:r>
          </w:p>
        </w:tc>
      </w:tr>
      <w:tr w:rsidR="00A50DA3" w:rsidRPr="00594881" w14:paraId="19DFCDBC" w14:textId="77777777" w:rsidTr="00D34DFB">
        <w:tc>
          <w:tcPr>
            <w:tcW w:w="7154" w:type="dxa"/>
            <w:tcBorders>
              <w:top w:val="nil"/>
            </w:tcBorders>
            <w:tcMar>
              <w:top w:w="113" w:type="dxa"/>
            </w:tcMar>
          </w:tcPr>
          <w:tbl>
            <w:tblPr>
              <w:tblStyle w:val="TableGrid"/>
              <w:tblW w:w="6951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top w:w="28" w:type="dxa"/>
                <w:bottom w:w="28" w:type="dxa"/>
              </w:tblCellMar>
              <w:tblLook w:val="04A0" w:firstRow="1" w:lastRow="0" w:firstColumn="1" w:lastColumn="0" w:noHBand="0" w:noVBand="1"/>
            </w:tblPr>
            <w:tblGrid>
              <w:gridCol w:w="1848"/>
              <w:gridCol w:w="2126"/>
              <w:gridCol w:w="2977"/>
            </w:tblGrid>
            <w:tr w:rsidR="00A50DA3" w:rsidRPr="00594881" w14:paraId="2DE4C07A" w14:textId="77777777" w:rsidTr="002F0F46">
              <w:tc>
                <w:tcPr>
                  <w:tcW w:w="1848" w:type="dxa"/>
                  <w:vMerge w:val="restart"/>
                  <w:tcBorders>
                    <w:top w:val="single" w:sz="8" w:space="0" w:color="auto"/>
                  </w:tcBorders>
                </w:tcPr>
                <w:p w14:paraId="1AA0DE9B" w14:textId="7B7ABDE8" w:rsidR="00A50DA3" w:rsidRPr="00594881" w:rsidRDefault="00A50DA3" w:rsidP="002F0F46">
                  <w:pPr>
                    <w:spacing w:line="240" w:lineRule="auto"/>
                  </w:pPr>
                  <w:r w:rsidRPr="00A50DA3">
                    <w:t xml:space="preserve">Adrenaline* </w:t>
                  </w:r>
                  <w:r>
                    <w:br/>
                  </w:r>
                  <w:r w:rsidRPr="00A50DA3">
                    <w:t xml:space="preserve">(use 1:1,000 IM only, </w:t>
                  </w:r>
                  <w:r>
                    <w:br/>
                  </w:r>
                  <w:r w:rsidRPr="00A50DA3">
                    <w:t>in</w:t>
                  </w:r>
                  <w:r>
                    <w:t xml:space="preserve"> </w:t>
                  </w:r>
                  <w:r w:rsidRPr="00A50DA3">
                    <w:t>anterolateral thigh)</w:t>
                  </w:r>
                </w:p>
              </w:tc>
              <w:tc>
                <w:tcPr>
                  <w:tcW w:w="2126" w:type="dxa"/>
                  <w:tcBorders>
                    <w:top w:val="single" w:sz="8" w:space="0" w:color="auto"/>
                  </w:tcBorders>
                </w:tcPr>
                <w:p w14:paraId="28889D87" w14:textId="446FFDBD" w:rsidR="00A50DA3" w:rsidRPr="00594881" w:rsidRDefault="00A50DA3" w:rsidP="002F0F46">
                  <w:pPr>
                    <w:spacing w:line="240" w:lineRule="auto"/>
                  </w:pPr>
                  <w:r w:rsidRPr="00A50DA3">
                    <w:t>Adult or child over 12yrs</w:t>
                  </w:r>
                </w:p>
              </w:tc>
              <w:tc>
                <w:tcPr>
                  <w:tcW w:w="2977" w:type="dxa"/>
                  <w:tcBorders>
                    <w:top w:val="single" w:sz="8" w:space="0" w:color="auto"/>
                  </w:tcBorders>
                </w:tcPr>
                <w:p w14:paraId="1C1006E2" w14:textId="48389583" w:rsidR="00A50DA3" w:rsidRPr="00594881" w:rsidRDefault="00A50DA3" w:rsidP="002F0F46">
                  <w:pPr>
                    <w:spacing w:line="240" w:lineRule="auto"/>
                  </w:pPr>
                  <w:r w:rsidRPr="00A50DA3">
                    <w:t>500micrograms IM (0.5ml)</w:t>
                  </w:r>
                </w:p>
              </w:tc>
            </w:tr>
            <w:tr w:rsidR="00A50DA3" w:rsidRPr="00594881" w14:paraId="76B38140" w14:textId="77777777" w:rsidTr="002F0F46">
              <w:tc>
                <w:tcPr>
                  <w:tcW w:w="1848" w:type="dxa"/>
                  <w:vMerge/>
                </w:tcPr>
                <w:p w14:paraId="7EE50C97" w14:textId="77777777" w:rsidR="00A50DA3" w:rsidRPr="00594881" w:rsidRDefault="00A50DA3" w:rsidP="002F0F46">
                  <w:pPr>
                    <w:spacing w:line="240" w:lineRule="auto"/>
                  </w:pPr>
                </w:p>
              </w:tc>
              <w:tc>
                <w:tcPr>
                  <w:tcW w:w="2126" w:type="dxa"/>
                </w:tcPr>
                <w:p w14:paraId="34210095" w14:textId="2BE74137" w:rsidR="00A50DA3" w:rsidRPr="00594881" w:rsidRDefault="00A50DA3" w:rsidP="002F0F46">
                  <w:pPr>
                    <w:spacing w:line="240" w:lineRule="auto"/>
                  </w:pPr>
                  <w:r w:rsidRPr="00A50DA3">
                    <w:t>Child 6–12yrs</w:t>
                  </w:r>
                </w:p>
              </w:tc>
              <w:tc>
                <w:tcPr>
                  <w:tcW w:w="2977" w:type="dxa"/>
                </w:tcPr>
                <w:p w14:paraId="71201431" w14:textId="1D855E5F" w:rsidR="00A50DA3" w:rsidRPr="00594881" w:rsidRDefault="00A50DA3" w:rsidP="002F0F46">
                  <w:pPr>
                    <w:spacing w:line="240" w:lineRule="auto"/>
                  </w:pPr>
                  <w:r w:rsidRPr="00A50DA3">
                    <w:t>300micrograms IM (0.3ml)</w:t>
                  </w:r>
                </w:p>
              </w:tc>
            </w:tr>
            <w:tr w:rsidR="00A50DA3" w:rsidRPr="00594881" w14:paraId="0D335AF5" w14:textId="77777777" w:rsidTr="002F0F46">
              <w:tc>
                <w:tcPr>
                  <w:tcW w:w="1848" w:type="dxa"/>
                  <w:vMerge/>
                </w:tcPr>
                <w:p w14:paraId="3BB8E0E3" w14:textId="77777777" w:rsidR="00A50DA3" w:rsidRPr="00594881" w:rsidRDefault="00A50DA3" w:rsidP="002F0F46">
                  <w:pPr>
                    <w:spacing w:line="240" w:lineRule="auto"/>
                  </w:pPr>
                </w:p>
              </w:tc>
              <w:tc>
                <w:tcPr>
                  <w:tcW w:w="2126" w:type="dxa"/>
                </w:tcPr>
                <w:p w14:paraId="3E9832C4" w14:textId="071683D0" w:rsidR="00A50DA3" w:rsidRPr="00594881" w:rsidRDefault="00256175" w:rsidP="002F0F46">
                  <w:pPr>
                    <w:spacing w:line="240" w:lineRule="auto"/>
                  </w:pPr>
                  <w:r>
                    <w:t>Child</w:t>
                  </w:r>
                  <w:r w:rsidRPr="00256175">
                    <w:t xml:space="preserve"> 6</w:t>
                  </w:r>
                  <w:r>
                    <w:t xml:space="preserve"> </w:t>
                  </w:r>
                  <w:r w:rsidRPr="00256175">
                    <w:t>months to 5 yrs</w:t>
                  </w:r>
                </w:p>
              </w:tc>
              <w:tc>
                <w:tcPr>
                  <w:tcW w:w="2977" w:type="dxa"/>
                </w:tcPr>
                <w:p w14:paraId="6FE05BEC" w14:textId="03C2AD5E" w:rsidR="00A50DA3" w:rsidRPr="00594881" w:rsidRDefault="00A50DA3" w:rsidP="002F0F46">
                  <w:pPr>
                    <w:spacing w:line="240" w:lineRule="auto"/>
                  </w:pPr>
                  <w:r w:rsidRPr="00A50DA3">
                    <w:t>150micrograms IM (0.15ml)</w:t>
                  </w:r>
                </w:p>
              </w:tc>
            </w:tr>
            <w:tr w:rsidR="00A50DA3" w:rsidRPr="00594881" w14:paraId="2EE21A36" w14:textId="77777777" w:rsidTr="002F0F46">
              <w:tc>
                <w:tcPr>
                  <w:tcW w:w="1848" w:type="dxa"/>
                  <w:vMerge/>
                </w:tcPr>
                <w:p w14:paraId="0F8472DA" w14:textId="77777777" w:rsidR="00A50DA3" w:rsidRPr="00594881" w:rsidRDefault="00A50DA3" w:rsidP="002F0F46">
                  <w:pPr>
                    <w:spacing w:line="240" w:lineRule="auto"/>
                  </w:pPr>
                </w:p>
              </w:tc>
              <w:tc>
                <w:tcPr>
                  <w:tcW w:w="2126" w:type="dxa"/>
                </w:tcPr>
                <w:p w14:paraId="6736D4CF" w14:textId="66351DC6" w:rsidR="00A50DA3" w:rsidRPr="00594881" w:rsidRDefault="00A50DA3" w:rsidP="002F0F46">
                  <w:pPr>
                    <w:spacing w:line="240" w:lineRule="auto"/>
                  </w:pPr>
                  <w:r w:rsidRPr="00A50DA3">
                    <w:t>Child less than 6 months</w:t>
                  </w:r>
                </w:p>
              </w:tc>
              <w:tc>
                <w:tcPr>
                  <w:tcW w:w="2977" w:type="dxa"/>
                </w:tcPr>
                <w:p w14:paraId="3D8EEB35" w14:textId="7466A46A" w:rsidR="00A50DA3" w:rsidRPr="00594881" w:rsidRDefault="00A50DA3" w:rsidP="002F0F46">
                  <w:pPr>
                    <w:spacing w:line="240" w:lineRule="auto"/>
                    <w:ind w:right="-106"/>
                  </w:pPr>
                  <w:r w:rsidRPr="00A50DA3">
                    <w:t xml:space="preserve">100–150micrograms IM (0.1– 0.15ml) </w:t>
                  </w:r>
                </w:p>
              </w:tc>
            </w:tr>
            <w:tr w:rsidR="00A50DA3" w:rsidRPr="00594881" w14:paraId="7AA73647" w14:textId="77777777" w:rsidTr="002F0F46">
              <w:tc>
                <w:tcPr>
                  <w:tcW w:w="1848" w:type="dxa"/>
                  <w:vMerge/>
                  <w:tcBorders>
                    <w:bottom w:val="single" w:sz="8" w:space="0" w:color="auto"/>
                  </w:tcBorders>
                </w:tcPr>
                <w:p w14:paraId="063523FA" w14:textId="77777777" w:rsidR="00A50DA3" w:rsidRPr="00594881" w:rsidRDefault="00A50DA3" w:rsidP="002F0F46">
                  <w:pPr>
                    <w:spacing w:line="240" w:lineRule="auto"/>
                  </w:pPr>
                </w:p>
              </w:tc>
              <w:tc>
                <w:tcPr>
                  <w:tcW w:w="5103" w:type="dxa"/>
                  <w:gridSpan w:val="2"/>
                  <w:tcBorders>
                    <w:bottom w:val="single" w:sz="8" w:space="0" w:color="auto"/>
                  </w:tcBorders>
                </w:tcPr>
                <w:p w14:paraId="25D51584" w14:textId="1A2830CF" w:rsidR="00A50DA3" w:rsidRPr="00594881" w:rsidRDefault="002F0F46" w:rsidP="00431ACD">
                  <w:pPr>
                    <w:pStyle w:val="Boxbulletlist1"/>
                  </w:pPr>
                  <w:r w:rsidRPr="00A50DA3">
                    <w:t>*</w:t>
                  </w:r>
                  <w:r w:rsidR="009705E1">
                    <w:t>R</w:t>
                  </w:r>
                  <w:r w:rsidRPr="00A50DA3">
                    <w:t>epeat adrenaline after 5 minutes if no improvement in SpO</w:t>
                  </w:r>
                  <w:r w:rsidRPr="007145A0">
                    <w:rPr>
                      <w:vertAlign w:val="subscript"/>
                    </w:rPr>
                    <w:t>2</w:t>
                  </w:r>
                  <w:r w:rsidRPr="00A50DA3">
                    <w:t xml:space="preserve"> or BP (half-life of adrenaline is approx. 2mins but the effect may be sustained for 5–10mins after IM injection)</w:t>
                  </w:r>
                </w:p>
              </w:tc>
            </w:tr>
            <w:tr w:rsidR="00A50DA3" w:rsidRPr="00594881" w14:paraId="70FE4EA4" w14:textId="77777777" w:rsidTr="002F0F46">
              <w:tc>
                <w:tcPr>
                  <w:tcW w:w="1848" w:type="dxa"/>
                  <w:vMerge w:val="restart"/>
                  <w:tcBorders>
                    <w:top w:val="single" w:sz="8" w:space="0" w:color="auto"/>
                  </w:tcBorders>
                </w:tcPr>
                <w:p w14:paraId="7BDA2D03" w14:textId="6A2D462E" w:rsidR="00A50DA3" w:rsidRPr="00594881" w:rsidRDefault="002F0F46" w:rsidP="002F0F46">
                  <w:pPr>
                    <w:spacing w:line="240" w:lineRule="auto"/>
                  </w:pPr>
                  <w:r w:rsidRPr="00A50DA3">
                    <w:t>Intravenous fluid (</w:t>
                  </w:r>
                  <w:r w:rsidR="00256175" w:rsidRPr="00256175">
                    <w:t>0.9% saline</w:t>
                  </w:r>
                  <w:r w:rsidRPr="00A50DA3">
                    <w:t>) bolus</w:t>
                  </w:r>
                </w:p>
              </w:tc>
              <w:tc>
                <w:tcPr>
                  <w:tcW w:w="2126" w:type="dxa"/>
                  <w:tcBorders>
                    <w:top w:val="single" w:sz="8" w:space="0" w:color="auto"/>
                    <w:bottom w:val="dotted" w:sz="4" w:space="0" w:color="auto"/>
                  </w:tcBorders>
                </w:tcPr>
                <w:p w14:paraId="7BFDC997" w14:textId="2F0D13C3" w:rsidR="00A50DA3" w:rsidRPr="00594881" w:rsidRDefault="002F0F46" w:rsidP="002F0F46">
                  <w:pPr>
                    <w:spacing w:line="240" w:lineRule="auto"/>
                  </w:pPr>
                  <w:r w:rsidRPr="00A50DA3">
                    <w:t>Adult</w:t>
                  </w:r>
                </w:p>
              </w:tc>
              <w:tc>
                <w:tcPr>
                  <w:tcW w:w="2977" w:type="dxa"/>
                  <w:tcBorders>
                    <w:top w:val="single" w:sz="8" w:space="0" w:color="auto"/>
                    <w:bottom w:val="dotted" w:sz="4" w:space="0" w:color="auto"/>
                  </w:tcBorders>
                </w:tcPr>
                <w:p w14:paraId="522BAFA6" w14:textId="10E73591" w:rsidR="00A50DA3" w:rsidRPr="00594881" w:rsidRDefault="002F0F46" w:rsidP="002F0F46">
                  <w:pPr>
                    <w:spacing w:line="240" w:lineRule="auto"/>
                  </w:pPr>
                  <w:r w:rsidRPr="00A50DA3">
                    <w:t>500–1000ml</w:t>
                  </w:r>
                </w:p>
              </w:tc>
            </w:tr>
            <w:tr w:rsidR="00A50DA3" w:rsidRPr="00594881" w14:paraId="3958F4F6" w14:textId="77777777" w:rsidTr="002F0F46">
              <w:tc>
                <w:tcPr>
                  <w:tcW w:w="1848" w:type="dxa"/>
                  <w:vMerge/>
                  <w:tcBorders>
                    <w:bottom w:val="single" w:sz="8" w:space="0" w:color="auto"/>
                  </w:tcBorders>
                </w:tcPr>
                <w:p w14:paraId="3C2C66CB" w14:textId="77777777" w:rsidR="00A50DA3" w:rsidRPr="00594881" w:rsidRDefault="00A50DA3" w:rsidP="002F0F46">
                  <w:pPr>
                    <w:spacing w:line="240" w:lineRule="auto"/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0E7052B0" w14:textId="7D3E1BB1" w:rsidR="00A50DA3" w:rsidRPr="00594881" w:rsidRDefault="002F0F46" w:rsidP="002F0F46">
                  <w:pPr>
                    <w:spacing w:line="240" w:lineRule="auto"/>
                  </w:pPr>
                  <w:r w:rsidRPr="00A50DA3">
                    <w:t>Child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auto"/>
                  </w:tcBorders>
                </w:tcPr>
                <w:p w14:paraId="5748D483" w14:textId="77777777" w:rsidR="002F0F46" w:rsidRPr="00A50DA3" w:rsidRDefault="002F0F46" w:rsidP="002F0F46">
                  <w:pPr>
                    <w:spacing w:line="240" w:lineRule="auto"/>
                  </w:pPr>
                  <w:r w:rsidRPr="00A50DA3">
                    <w:t>10ml/kg</w:t>
                  </w:r>
                </w:p>
                <w:p w14:paraId="0620F4B8" w14:textId="2B850797" w:rsidR="00A50DA3" w:rsidRPr="00594881" w:rsidRDefault="00A50DA3" w:rsidP="002F0F46">
                  <w:pPr>
                    <w:spacing w:line="240" w:lineRule="auto"/>
                  </w:pPr>
                </w:p>
              </w:tc>
            </w:tr>
            <w:tr w:rsidR="002F0F46" w:rsidRPr="00594881" w14:paraId="3F03E628" w14:textId="77777777" w:rsidTr="008C2917">
              <w:tc>
                <w:tcPr>
                  <w:tcW w:w="1848" w:type="dxa"/>
                  <w:tcBorders>
                    <w:bottom w:val="single" w:sz="8" w:space="0" w:color="auto"/>
                  </w:tcBorders>
                </w:tcPr>
                <w:p w14:paraId="1BEDC615" w14:textId="3DEE5F35" w:rsidR="002F0F46" w:rsidRPr="00594881" w:rsidRDefault="002F0F46" w:rsidP="002F0F46">
                  <w:pPr>
                    <w:spacing w:line="240" w:lineRule="auto"/>
                  </w:pPr>
                  <w:r w:rsidRPr="00A50DA3">
                    <w:t>Oxygen</w:t>
                  </w:r>
                </w:p>
              </w:tc>
              <w:tc>
                <w:tcPr>
                  <w:tcW w:w="5103" w:type="dxa"/>
                  <w:gridSpan w:val="2"/>
                  <w:tcBorders>
                    <w:top w:val="single" w:sz="4" w:space="0" w:color="auto"/>
                    <w:bottom w:val="single" w:sz="8" w:space="0" w:color="auto"/>
                  </w:tcBorders>
                </w:tcPr>
                <w:p w14:paraId="7E616EFB" w14:textId="77777777" w:rsidR="002F0F46" w:rsidRDefault="002F0F46" w:rsidP="002F0F46">
                  <w:pPr>
                    <w:spacing w:line="240" w:lineRule="auto"/>
                  </w:pPr>
                  <w:r w:rsidRPr="00A50DA3">
                    <w:t>15 L/min via reservoir mask</w:t>
                  </w:r>
                </w:p>
                <w:p w14:paraId="7E207A61" w14:textId="1F88C923" w:rsidR="009705E1" w:rsidRPr="00594881" w:rsidRDefault="009705E1" w:rsidP="009705E1">
                  <w:pPr>
                    <w:pStyle w:val="Boxbulletlist1"/>
                  </w:pPr>
                  <w:r w:rsidRPr="009705E1">
                    <w:t>Aim for SpO</w:t>
                  </w:r>
                  <w:r w:rsidRPr="009705E1">
                    <w:rPr>
                      <w:vertAlign w:val="subscript"/>
                    </w:rPr>
                    <w:t>2</w:t>
                  </w:r>
                  <w:r w:rsidRPr="009705E1">
                    <w:t xml:space="preserve"> greater than 94%.</w:t>
                  </w:r>
                </w:p>
              </w:tc>
            </w:tr>
          </w:tbl>
          <w:p w14:paraId="2B6BACD5" w14:textId="77777777" w:rsidR="002F0F46" w:rsidRPr="00292544" w:rsidRDefault="002F0F46" w:rsidP="00161633">
            <w:pPr>
              <w:pStyle w:val="Boxbulletlist1"/>
              <w:spacing w:before="60"/>
            </w:pPr>
            <w:r w:rsidRPr="00292544">
              <w:t>Consider using opposite thigh if second IM dose of adrenaline required</w:t>
            </w:r>
          </w:p>
          <w:p w14:paraId="5CD24351" w14:textId="77777777" w:rsidR="002F0F46" w:rsidRPr="00292544" w:rsidRDefault="002F0F46" w:rsidP="00161633">
            <w:pPr>
              <w:pStyle w:val="Boxbulletlist1"/>
            </w:pPr>
            <w:r w:rsidRPr="00292544">
              <w:t>Raise patient’s legs to treat low blood pressure</w:t>
            </w:r>
          </w:p>
          <w:p w14:paraId="096D4F66" w14:textId="77777777" w:rsidR="002F0F46" w:rsidRPr="00292544" w:rsidRDefault="002F0F46" w:rsidP="00161633">
            <w:pPr>
              <w:pStyle w:val="Boxbulletlist1"/>
            </w:pPr>
            <w:r w:rsidRPr="00292544">
              <w:t>Antihistamines are only useful for skin symptoms</w:t>
            </w:r>
          </w:p>
          <w:p w14:paraId="418BAEC8" w14:textId="77777777" w:rsidR="002F0F46" w:rsidRPr="00292544" w:rsidRDefault="002F0F46" w:rsidP="00161633">
            <w:pPr>
              <w:pStyle w:val="Boxbulletlist1"/>
            </w:pPr>
            <w:r w:rsidRPr="00292544">
              <w:t>Refractory anaphylaxis is diagnosed where there is no improvement in respiratory or cardiac symptoms after 2 appropriate doses of IM adrenaline</w:t>
            </w:r>
          </w:p>
          <w:p w14:paraId="24BA4B19" w14:textId="26BD0760" w:rsidR="00A50DA3" w:rsidRPr="00594881" w:rsidRDefault="002F0F46" w:rsidP="00161633">
            <w:pPr>
              <w:pStyle w:val="Boxbulletlist1"/>
            </w:pPr>
            <w:r w:rsidRPr="00292544">
              <w:t>Nebulised salbutamol may be considered for persistent bronchospasm in refractory anaphylaxis</w:t>
            </w:r>
          </w:p>
        </w:tc>
      </w:tr>
    </w:tbl>
    <w:p w14:paraId="39E45BFF" w14:textId="77777777" w:rsidR="00A50DA3" w:rsidRPr="009705E1" w:rsidRDefault="00A50DA3" w:rsidP="00161633">
      <w:pPr>
        <w:rPr>
          <w:sz w:val="4"/>
          <w:szCs w:val="4"/>
        </w:rPr>
      </w:pPr>
    </w:p>
    <w:tbl>
      <w:tblPr>
        <w:tblStyle w:val="TableGrid"/>
        <w:tblW w:w="0" w:type="auto"/>
        <w:tblBorders>
          <w:top w:val="single" w:sz="24" w:space="0" w:color="D93E0F"/>
          <w:left w:val="single" w:sz="24" w:space="0" w:color="D93E0F"/>
          <w:bottom w:val="single" w:sz="24" w:space="0" w:color="D93E0F"/>
          <w:right w:val="single" w:sz="24" w:space="0" w:color="D93E0F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154"/>
      </w:tblGrid>
      <w:tr w:rsidR="00A50DA3" w:rsidRPr="00594881" w14:paraId="7F3637A1" w14:textId="77777777" w:rsidTr="00D34DFB">
        <w:tc>
          <w:tcPr>
            <w:tcW w:w="7154" w:type="dxa"/>
            <w:tcBorders>
              <w:top w:val="nil"/>
              <w:bottom w:val="nil"/>
            </w:tcBorders>
            <w:shd w:val="clear" w:color="auto" w:fill="D93E0F"/>
          </w:tcPr>
          <w:p w14:paraId="08AA100B" w14:textId="77777777" w:rsidR="00A50DA3" w:rsidRPr="00594881" w:rsidRDefault="00A50DA3" w:rsidP="00161633">
            <w:pPr>
              <w:pStyle w:val="boxheaderwhite"/>
            </w:pPr>
            <w:r w:rsidRPr="00D64E8C">
              <w:t>BOX B: critical changes</w:t>
            </w:r>
          </w:p>
        </w:tc>
      </w:tr>
      <w:tr w:rsidR="00A50DA3" w:rsidRPr="00594881" w14:paraId="6C3C9F49" w14:textId="77777777" w:rsidTr="00D34DFB">
        <w:tc>
          <w:tcPr>
            <w:tcW w:w="7154" w:type="dxa"/>
            <w:tcBorders>
              <w:top w:val="nil"/>
            </w:tcBorders>
          </w:tcPr>
          <w:p w14:paraId="131794F0" w14:textId="4B58B56F" w:rsidR="002F0F46" w:rsidRPr="002F0F46" w:rsidRDefault="002F0F46" w:rsidP="002F0F46">
            <w:pPr>
              <w:spacing w:line="240" w:lineRule="auto"/>
            </w:pPr>
            <w:r w:rsidRPr="002F0F46">
              <w:t xml:space="preserve">If cardiac arrest </w:t>
            </w:r>
            <w:r w:rsidRPr="00F9552D">
              <w:sym w:font="Wingdings" w:char="F0E8"/>
            </w:r>
            <w:r w:rsidRPr="002F0F46">
              <w:t xml:space="preserve"> </w:t>
            </w:r>
            <w:r w:rsidRPr="002F0F46">
              <w:rPr>
                <w:rStyle w:val="Externaldocumentreference"/>
              </w:rPr>
              <w:t>3-</w:t>
            </w:r>
            <w:r w:rsidR="006B30DD">
              <w:rPr>
                <w:rStyle w:val="Externaldocumentreference"/>
              </w:rPr>
              <w:t>2</w:t>
            </w:r>
            <w:r w:rsidRPr="002F0F46">
              <w:rPr>
                <w:rStyle w:val="Externaldocumentreference"/>
              </w:rPr>
              <w:t xml:space="preserve"> BLS</w:t>
            </w:r>
            <w:r w:rsidR="000415A2">
              <w:rPr>
                <w:rStyle w:val="Externaldocumentreference"/>
              </w:rPr>
              <w:t>,</w:t>
            </w:r>
            <w:r w:rsidRPr="002F0F46">
              <w:rPr>
                <w:rStyle w:val="Externaldocumentreference"/>
              </w:rPr>
              <w:t xml:space="preserve"> A</w:t>
            </w:r>
            <w:r w:rsidR="000415A2">
              <w:rPr>
                <w:rStyle w:val="Externaldocumentreference"/>
              </w:rPr>
              <w:t>dult</w:t>
            </w:r>
            <w:r w:rsidRPr="002F0F46">
              <w:rPr>
                <w:rStyle w:val="Externaldocumentreference"/>
              </w:rPr>
              <w:t xml:space="preserve"> or 3-1</w:t>
            </w:r>
            <w:r w:rsidR="006B30DD">
              <w:rPr>
                <w:rStyle w:val="Externaldocumentreference"/>
              </w:rPr>
              <w:t>2</w:t>
            </w:r>
            <w:r w:rsidRPr="002F0F46">
              <w:rPr>
                <w:rStyle w:val="Externaldocumentreference"/>
              </w:rPr>
              <w:t xml:space="preserve"> BLS</w:t>
            </w:r>
            <w:r w:rsidR="000415A2">
              <w:rPr>
                <w:rStyle w:val="Externaldocumentreference"/>
              </w:rPr>
              <w:t>, Child</w:t>
            </w:r>
            <w:r w:rsidRPr="002F0F46">
              <w:t xml:space="preserve"> </w:t>
            </w:r>
          </w:p>
          <w:p w14:paraId="5E01202F" w14:textId="55ED9F2A" w:rsidR="00A50DA3" w:rsidRPr="00594881" w:rsidRDefault="002F0F46" w:rsidP="002F0F46">
            <w:pPr>
              <w:spacing w:line="240" w:lineRule="auto"/>
            </w:pPr>
            <w:r w:rsidRPr="002F0F46">
              <w:t xml:space="preserve">If unsure </w:t>
            </w:r>
            <w:r w:rsidRPr="00F9552D">
              <w:sym w:font="Wingdings" w:char="F0E8"/>
            </w:r>
            <w:r w:rsidRPr="002F0F46">
              <w:t xml:space="preserve"> </w:t>
            </w:r>
            <w:r w:rsidRPr="002F0F46">
              <w:rPr>
                <w:rStyle w:val="Externaldocumentreference"/>
              </w:rPr>
              <w:t xml:space="preserve">2-1 </w:t>
            </w:r>
            <w:r w:rsidR="000415A2">
              <w:rPr>
                <w:rStyle w:val="Externaldocumentreference"/>
              </w:rPr>
              <w:t>Key basic plan</w:t>
            </w:r>
          </w:p>
        </w:tc>
      </w:tr>
    </w:tbl>
    <w:p w14:paraId="6CB7A928" w14:textId="77777777" w:rsidR="00A50DA3" w:rsidRPr="009705E1" w:rsidRDefault="00A50DA3" w:rsidP="00161633">
      <w:pPr>
        <w:rPr>
          <w:sz w:val="4"/>
          <w:szCs w:val="4"/>
        </w:rPr>
      </w:pPr>
    </w:p>
    <w:tbl>
      <w:tblPr>
        <w:tblStyle w:val="TableGrid"/>
        <w:tblW w:w="0" w:type="auto"/>
        <w:tblBorders>
          <w:top w:val="single" w:sz="24" w:space="0" w:color="752764"/>
          <w:left w:val="single" w:sz="24" w:space="0" w:color="752764"/>
          <w:bottom w:val="single" w:sz="24" w:space="0" w:color="752764"/>
          <w:right w:val="single" w:sz="24" w:space="0" w:color="752764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154"/>
      </w:tblGrid>
      <w:tr w:rsidR="00A50DA3" w:rsidRPr="00594881" w14:paraId="4904AB5C" w14:textId="77777777" w:rsidTr="00D34DFB">
        <w:tc>
          <w:tcPr>
            <w:tcW w:w="7154" w:type="dxa"/>
            <w:tcBorders>
              <w:top w:val="nil"/>
              <w:bottom w:val="nil"/>
            </w:tcBorders>
            <w:shd w:val="clear" w:color="auto" w:fill="752764"/>
          </w:tcPr>
          <w:p w14:paraId="5CE14443" w14:textId="77777777" w:rsidR="00A50DA3" w:rsidRPr="00594881" w:rsidRDefault="00A50DA3" w:rsidP="00161633">
            <w:pPr>
              <w:pStyle w:val="boxheaderwhite"/>
            </w:pPr>
            <w:r w:rsidRPr="00594881">
              <w:t xml:space="preserve">BOX </w:t>
            </w:r>
            <w:r>
              <w:t>C</w:t>
            </w:r>
            <w:r w:rsidRPr="00594881">
              <w:t>:</w:t>
            </w:r>
            <w:r>
              <w:t xml:space="preserve"> </w:t>
            </w:r>
            <w:r w:rsidRPr="00D64E8C">
              <w:t>o</w:t>
            </w:r>
            <w:r>
              <w:t>t</w:t>
            </w:r>
            <w:r w:rsidRPr="00D64E8C">
              <w:t>her reference information</w:t>
            </w:r>
          </w:p>
        </w:tc>
      </w:tr>
      <w:tr w:rsidR="002F0F46" w:rsidRPr="00594881" w14:paraId="4585E300" w14:textId="77777777" w:rsidTr="00D34DFB">
        <w:tc>
          <w:tcPr>
            <w:tcW w:w="7154" w:type="dxa"/>
            <w:tcBorders>
              <w:top w:val="nil"/>
            </w:tcBorders>
          </w:tcPr>
          <w:p w14:paraId="5ACFF850" w14:textId="77777777" w:rsidR="002F0F46" w:rsidRPr="002F0F46" w:rsidRDefault="002F0F46" w:rsidP="00161633">
            <w:pPr>
              <w:rPr>
                <w:b/>
                <w:bCs/>
              </w:rPr>
            </w:pPr>
            <w:r w:rsidRPr="002F0F46">
              <w:rPr>
                <w:b/>
                <w:bCs/>
              </w:rPr>
              <w:t>What to look for:</w:t>
            </w:r>
          </w:p>
          <w:p w14:paraId="7775E9F4" w14:textId="77777777" w:rsidR="002F0F46" w:rsidRPr="002F0F46" w:rsidRDefault="002F0F46" w:rsidP="00161633">
            <w:pPr>
              <w:pStyle w:val="Boxbulletlist1"/>
            </w:pPr>
            <w:r w:rsidRPr="002F0F46">
              <w:t xml:space="preserve">History of exposure to </w:t>
            </w:r>
            <w:r w:rsidRPr="002F0F46">
              <w:rPr>
                <w:b/>
                <w:bCs w:val="0"/>
              </w:rPr>
              <w:t>allergen</w:t>
            </w:r>
            <w:r w:rsidRPr="002F0F46">
              <w:t xml:space="preserve"> (e.g. peanuts, wasp, or bee sting)</w:t>
            </w:r>
          </w:p>
          <w:p w14:paraId="019D2E21" w14:textId="77777777" w:rsidR="002F0F46" w:rsidRPr="002F0F46" w:rsidRDefault="002F0F46" w:rsidP="00161633">
            <w:pPr>
              <w:pStyle w:val="Boxbulletlist1"/>
            </w:pPr>
            <w:r w:rsidRPr="002F0F46">
              <w:rPr>
                <w:b/>
                <w:bCs w:val="0"/>
              </w:rPr>
              <w:t>Airway</w:t>
            </w:r>
            <w:r w:rsidRPr="002F0F46">
              <w:t>: swelling, hoarseness, or stridor</w:t>
            </w:r>
          </w:p>
          <w:p w14:paraId="05FF5E77" w14:textId="6B309CFE" w:rsidR="002F0F46" w:rsidRPr="002F0F46" w:rsidRDefault="002F0F46" w:rsidP="00161633">
            <w:pPr>
              <w:pStyle w:val="Boxbulletlist1"/>
            </w:pPr>
            <w:r w:rsidRPr="002F0F46">
              <w:rPr>
                <w:b/>
                <w:bCs w:val="0"/>
              </w:rPr>
              <w:t>Breathing</w:t>
            </w:r>
            <w:r w:rsidRPr="002F0F46">
              <w:t>: high resp rate, wheeze, fatigue, cyanosis, SpO</w:t>
            </w:r>
            <w:r w:rsidRPr="007145A0">
              <w:rPr>
                <w:vertAlign w:val="subscript"/>
              </w:rPr>
              <w:t>2</w:t>
            </w:r>
            <w:r w:rsidRPr="002F0F46">
              <w:t xml:space="preserve"> less than 92%, </w:t>
            </w:r>
            <w:r w:rsidR="007145A0">
              <w:t xml:space="preserve">or </w:t>
            </w:r>
            <w:r w:rsidRPr="002F0F46">
              <w:t>confusion</w:t>
            </w:r>
          </w:p>
          <w:p w14:paraId="30D7B0BB" w14:textId="40F16348" w:rsidR="002F0F46" w:rsidRPr="002F0F46" w:rsidRDefault="002F0F46" w:rsidP="00161633">
            <w:pPr>
              <w:pStyle w:val="Boxbulletlist1"/>
            </w:pPr>
            <w:r w:rsidRPr="002F0F46">
              <w:rPr>
                <w:b/>
                <w:bCs w:val="0"/>
              </w:rPr>
              <w:t>Circulation</w:t>
            </w:r>
            <w:r w:rsidRPr="002F0F46">
              <w:t xml:space="preserve">: pale, clammy, low BP, faintness, </w:t>
            </w:r>
            <w:r w:rsidR="007145A0">
              <w:t xml:space="preserve">or </w:t>
            </w:r>
            <w:r w:rsidRPr="002F0F46">
              <w:t>drowsiness</w:t>
            </w:r>
          </w:p>
          <w:p w14:paraId="532ECD46" w14:textId="5DA3CF6E" w:rsidR="002F0F46" w:rsidRPr="002F0F46" w:rsidRDefault="002F0F46" w:rsidP="00161633">
            <w:pPr>
              <w:pStyle w:val="Boxbulletlist1"/>
            </w:pPr>
            <w:r w:rsidRPr="002F0F46">
              <w:rPr>
                <w:b/>
                <w:bCs w:val="0"/>
              </w:rPr>
              <w:t>Blotchy rash</w:t>
            </w:r>
            <w:r w:rsidRPr="002F0F46">
              <w:t xml:space="preserve"> which blanches to pressure (not always seen)</w:t>
            </w:r>
          </w:p>
        </w:tc>
      </w:tr>
    </w:tbl>
    <w:p w14:paraId="3C625868" w14:textId="4AD37426" w:rsidR="00A50DA3" w:rsidRPr="00594881" w:rsidRDefault="00A50DA3" w:rsidP="00A50DA3">
      <w:pPr>
        <w:rPr>
          <w:rStyle w:val="SPACER"/>
        </w:rPr>
      </w:pPr>
    </w:p>
    <w:sectPr w:rsidR="00A50DA3" w:rsidRPr="00594881" w:rsidSect="008A763E">
      <w:type w:val="continuous"/>
      <w:pgSz w:w="16838" w:h="11906" w:orient="landscape"/>
      <w:pgMar w:top="567" w:right="851" w:bottom="567" w:left="851" w:header="709" w:footer="7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19B56" w14:textId="77777777" w:rsidR="0025741B" w:rsidRDefault="0025741B" w:rsidP="00F63D9B">
      <w:pPr>
        <w:spacing w:line="240" w:lineRule="auto"/>
      </w:pPr>
      <w:r>
        <w:separator/>
      </w:r>
    </w:p>
  </w:endnote>
  <w:endnote w:type="continuationSeparator" w:id="0">
    <w:p w14:paraId="67CF99D2" w14:textId="77777777" w:rsidR="0025741B" w:rsidRDefault="0025741B" w:rsidP="00F63D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126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1619"/>
      <w:gridCol w:w="3507"/>
    </w:tblGrid>
    <w:tr w:rsidR="00D34409" w14:paraId="3D63BB04" w14:textId="77777777" w:rsidTr="00F36759">
      <w:tc>
        <w:tcPr>
          <w:tcW w:w="11619" w:type="dxa"/>
        </w:tcPr>
        <w:p w14:paraId="4D4FE48A" w14:textId="77777777" w:rsidR="00D34409" w:rsidRDefault="00D34409" w:rsidP="00D34409">
          <w:pPr>
            <w:rPr>
              <w:color w:val="0334BD"/>
              <w:sz w:val="10"/>
              <w:szCs w:val="10"/>
            </w:rPr>
          </w:pPr>
        </w:p>
      </w:tc>
      <w:tc>
        <w:tcPr>
          <w:tcW w:w="3507" w:type="dxa"/>
        </w:tcPr>
        <w:p w14:paraId="0CFF68CA" w14:textId="79D67D29" w:rsidR="00D34409" w:rsidRDefault="00D34409" w:rsidP="00D34409">
          <w:pPr>
            <w:jc w:val="right"/>
            <w:rPr>
              <w:b/>
              <w:color w:val="BFBFBF"/>
              <w:sz w:val="24"/>
            </w:rPr>
          </w:pPr>
          <w:r>
            <w:rPr>
              <w:b/>
              <w:color w:val="BFBFBF"/>
              <w:sz w:val="24"/>
            </w:rPr>
            <w:t>3-</w:t>
          </w:r>
          <w:r w:rsidR="009C2A27">
            <w:rPr>
              <w:b/>
              <w:color w:val="BFBFBF"/>
              <w:sz w:val="24"/>
            </w:rPr>
            <w:t>8</w:t>
          </w:r>
        </w:p>
      </w:tc>
    </w:tr>
  </w:tbl>
  <w:p w14:paraId="5B094079" w14:textId="77777777" w:rsidR="00D34409" w:rsidRPr="00D34409" w:rsidRDefault="00D34409" w:rsidP="00D344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312FD" w14:textId="77777777" w:rsidR="0025741B" w:rsidRDefault="0025741B" w:rsidP="00F63D9B">
      <w:pPr>
        <w:spacing w:line="240" w:lineRule="auto"/>
      </w:pPr>
      <w:r>
        <w:separator/>
      </w:r>
    </w:p>
  </w:footnote>
  <w:footnote w:type="continuationSeparator" w:id="0">
    <w:p w14:paraId="62EF2059" w14:textId="77777777" w:rsidR="0025741B" w:rsidRDefault="0025741B" w:rsidP="00F63D9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F7ABB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834D3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6846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97456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4E8C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68C0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2A20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C681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6E34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16AB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374563"/>
    <w:multiLevelType w:val="hybridMultilevel"/>
    <w:tmpl w:val="71D6B6AC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FBFBF" w:themeColor="background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E40599"/>
    <w:multiLevelType w:val="hybridMultilevel"/>
    <w:tmpl w:val="FBD4B134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b w:val="0"/>
        <w:color w:val="BFBFBF" w:themeColor="background1" w:themeShade="BF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655A14"/>
    <w:multiLevelType w:val="hybridMultilevel"/>
    <w:tmpl w:val="C92896EC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89120A"/>
    <w:multiLevelType w:val="hybridMultilevel"/>
    <w:tmpl w:val="008EAE72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b w:val="0"/>
        <w:color w:val="BFBFBF" w:themeColor="background1" w:themeShade="B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32404"/>
    <w:multiLevelType w:val="multilevel"/>
    <w:tmpl w:val="84BA3E64"/>
    <w:styleLink w:val="CurrentList3"/>
    <w:lvl w:ilvl="0">
      <w:start w:val="1"/>
      <w:numFmt w:val="bullet"/>
      <w:lvlText w:val=""/>
      <w:lvlJc w:val="left"/>
      <w:pPr>
        <w:ind w:left="928" w:hanging="360"/>
      </w:pPr>
      <w:rPr>
        <w:rFonts w:ascii="Wingdings 3" w:hAnsi="Wingdings 3" w:hint="default"/>
        <w:color w:val="BFBFBF" w:themeColor="background1" w:themeShade="BF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 w15:restartNumberingAfterBreak="0">
    <w:nsid w:val="379A5F6B"/>
    <w:multiLevelType w:val="hybridMultilevel"/>
    <w:tmpl w:val="B6789A5A"/>
    <w:lvl w:ilvl="0" w:tplc="CF06A046">
      <w:start w:val="1"/>
      <w:numFmt w:val="decimal"/>
      <w:lvlText w:val="%1."/>
      <w:lvlJc w:val="left"/>
      <w:pPr>
        <w:ind w:left="1495" w:hanging="360"/>
      </w:pPr>
      <w:rPr>
        <w:rFonts w:hint="default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B86E11"/>
    <w:multiLevelType w:val="hybridMultilevel"/>
    <w:tmpl w:val="A7528444"/>
    <w:lvl w:ilvl="0" w:tplc="8A66EBE8">
      <w:start w:val="1"/>
      <w:numFmt w:val="bullet"/>
      <w:pStyle w:val="ListParagraph"/>
      <w:lvlText w:val=""/>
      <w:lvlJc w:val="left"/>
      <w:pPr>
        <w:ind w:left="454" w:hanging="227"/>
      </w:pPr>
      <w:rPr>
        <w:rFonts w:ascii="Wingdings 3" w:hAnsi="Wingdings 3" w:hint="default"/>
        <w:color w:val="BFBFBF" w:themeColor="background1" w:themeShade="BF"/>
        <w:sz w:val="16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421E361B"/>
    <w:multiLevelType w:val="hybridMultilevel"/>
    <w:tmpl w:val="DA382A86"/>
    <w:lvl w:ilvl="0" w:tplc="9550A128">
      <w:start w:val="1"/>
      <w:numFmt w:val="bullet"/>
      <w:pStyle w:val="Boxbulletlist1"/>
      <w:lvlText w:val=""/>
      <w:lvlJc w:val="left"/>
      <w:pPr>
        <w:ind w:left="227" w:hanging="227"/>
      </w:pPr>
      <w:rPr>
        <w:rFonts w:ascii="Wingdings 3" w:hAnsi="Wingdings 3" w:hint="default"/>
        <w:b w:val="0"/>
        <w:i w:val="0"/>
        <w:color w:val="A6A6A6" w:themeColor="background1" w:themeShade="A6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2D10BB"/>
    <w:multiLevelType w:val="hybridMultilevel"/>
    <w:tmpl w:val="FE20A0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91F09"/>
    <w:multiLevelType w:val="multilevel"/>
    <w:tmpl w:val="925436D0"/>
    <w:styleLink w:val="CurrentList2"/>
    <w:lvl w:ilvl="0">
      <w:start w:val="1"/>
      <w:numFmt w:val="bullet"/>
      <w:lvlText w:val=""/>
      <w:lvlJc w:val="left"/>
      <w:pPr>
        <w:ind w:left="227" w:hanging="227"/>
      </w:pPr>
      <w:rPr>
        <w:rFonts w:ascii="Wingdings 3" w:hAnsi="Wingdings 3" w:hint="default"/>
        <w:b w:val="0"/>
        <w:i w:val="0"/>
        <w:color w:val="A6A6A6" w:themeColor="background1" w:themeShade="A6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CA1656"/>
    <w:multiLevelType w:val="multilevel"/>
    <w:tmpl w:val="925436D0"/>
    <w:styleLink w:val="CurrentList1"/>
    <w:lvl w:ilvl="0">
      <w:start w:val="1"/>
      <w:numFmt w:val="bullet"/>
      <w:lvlText w:val=""/>
      <w:lvlJc w:val="left"/>
      <w:pPr>
        <w:ind w:left="227" w:hanging="227"/>
      </w:pPr>
      <w:rPr>
        <w:rFonts w:ascii="Wingdings 3" w:hAnsi="Wingdings 3" w:hint="default"/>
        <w:b w:val="0"/>
        <w:i w:val="0"/>
        <w:color w:val="A6A6A6" w:themeColor="background1" w:themeShade="A6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9E16DB"/>
    <w:multiLevelType w:val="hybridMultilevel"/>
    <w:tmpl w:val="01243244"/>
    <w:lvl w:ilvl="0" w:tplc="7CD46DEC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2" w15:restartNumberingAfterBreak="0">
    <w:nsid w:val="64F26B86"/>
    <w:multiLevelType w:val="hybridMultilevel"/>
    <w:tmpl w:val="CEF2BE86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FBFBF" w:themeColor="background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D151DE"/>
    <w:multiLevelType w:val="hybridMultilevel"/>
    <w:tmpl w:val="F8349552"/>
    <w:lvl w:ilvl="0" w:tplc="FFB203DC">
      <w:start w:val="1"/>
      <w:numFmt w:val="decimal"/>
      <w:pStyle w:val="Heading3"/>
      <w:lvlText w:val="%1."/>
      <w:lvlJc w:val="left"/>
      <w:pPr>
        <w:ind w:left="369" w:hanging="369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6C5D70"/>
    <w:multiLevelType w:val="multilevel"/>
    <w:tmpl w:val="4FE2E792"/>
    <w:styleLink w:val="CurrentList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737D82"/>
    <w:multiLevelType w:val="hybridMultilevel"/>
    <w:tmpl w:val="8578EA3E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A33A43"/>
    <w:multiLevelType w:val="hybridMultilevel"/>
    <w:tmpl w:val="E13C5ED6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F26A57"/>
    <w:multiLevelType w:val="hybridMultilevel"/>
    <w:tmpl w:val="8CE0F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4B62C3"/>
    <w:multiLevelType w:val="hybridMultilevel"/>
    <w:tmpl w:val="346EBB08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FBFBF" w:themeColor="background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082197"/>
    <w:multiLevelType w:val="hybridMultilevel"/>
    <w:tmpl w:val="A6E42396"/>
    <w:lvl w:ilvl="0" w:tplc="EA845898">
      <w:start w:val="1"/>
      <w:numFmt w:val="bullet"/>
      <w:pStyle w:val="Boxbulletlist2"/>
      <w:lvlText w:val=""/>
      <w:lvlJc w:val="left"/>
      <w:pPr>
        <w:ind w:left="454" w:hanging="227"/>
      </w:pPr>
      <w:rPr>
        <w:rFonts w:ascii="Wingdings 3" w:hAnsi="Wingdings 3" w:hint="default"/>
        <w:b w:val="0"/>
        <w:i w:val="0"/>
        <w:color w:val="BFBFBF" w:themeColor="background1" w:themeShade="BF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E97AA8"/>
    <w:multiLevelType w:val="hybridMultilevel"/>
    <w:tmpl w:val="B94E9E08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747641">
    <w:abstractNumId w:val="11"/>
  </w:num>
  <w:num w:numId="2" w16cid:durableId="734622668">
    <w:abstractNumId w:val="16"/>
  </w:num>
  <w:num w:numId="3" w16cid:durableId="1870606891">
    <w:abstractNumId w:val="22"/>
  </w:num>
  <w:num w:numId="4" w16cid:durableId="1390373479">
    <w:abstractNumId w:val="26"/>
  </w:num>
  <w:num w:numId="5" w16cid:durableId="739912204">
    <w:abstractNumId w:val="0"/>
  </w:num>
  <w:num w:numId="6" w16cid:durableId="356853138">
    <w:abstractNumId w:val="1"/>
  </w:num>
  <w:num w:numId="7" w16cid:durableId="2101484391">
    <w:abstractNumId w:val="2"/>
  </w:num>
  <w:num w:numId="8" w16cid:durableId="1096710754">
    <w:abstractNumId w:val="3"/>
  </w:num>
  <w:num w:numId="9" w16cid:durableId="1604528675">
    <w:abstractNumId w:val="8"/>
  </w:num>
  <w:num w:numId="10" w16cid:durableId="325325072">
    <w:abstractNumId w:val="4"/>
  </w:num>
  <w:num w:numId="11" w16cid:durableId="1117873322">
    <w:abstractNumId w:val="5"/>
  </w:num>
  <w:num w:numId="12" w16cid:durableId="911697272">
    <w:abstractNumId w:val="6"/>
  </w:num>
  <w:num w:numId="13" w16cid:durableId="655032723">
    <w:abstractNumId w:val="7"/>
  </w:num>
  <w:num w:numId="14" w16cid:durableId="1171792787">
    <w:abstractNumId w:val="9"/>
  </w:num>
  <w:num w:numId="15" w16cid:durableId="342705951">
    <w:abstractNumId w:val="27"/>
  </w:num>
  <w:num w:numId="16" w16cid:durableId="1630352577">
    <w:abstractNumId w:val="21"/>
  </w:num>
  <w:num w:numId="17" w16cid:durableId="1976175574">
    <w:abstractNumId w:val="12"/>
  </w:num>
  <w:num w:numId="18" w16cid:durableId="1328635224">
    <w:abstractNumId w:val="30"/>
  </w:num>
  <w:num w:numId="19" w16cid:durableId="1358653250">
    <w:abstractNumId w:val="25"/>
  </w:num>
  <w:num w:numId="20" w16cid:durableId="37121840">
    <w:abstractNumId w:val="13"/>
  </w:num>
  <w:num w:numId="21" w16cid:durableId="914510850">
    <w:abstractNumId w:val="18"/>
  </w:num>
  <w:num w:numId="22" w16cid:durableId="1429621260">
    <w:abstractNumId w:val="15"/>
  </w:num>
  <w:num w:numId="23" w16cid:durableId="52312510">
    <w:abstractNumId w:val="23"/>
  </w:num>
  <w:num w:numId="24" w16cid:durableId="1669862212">
    <w:abstractNumId w:val="17"/>
  </w:num>
  <w:num w:numId="25" w16cid:durableId="975257006">
    <w:abstractNumId w:val="29"/>
  </w:num>
  <w:num w:numId="26" w16cid:durableId="1954359054">
    <w:abstractNumId w:val="10"/>
  </w:num>
  <w:num w:numId="27" w16cid:durableId="387386668">
    <w:abstractNumId w:val="28"/>
  </w:num>
  <w:num w:numId="28" w16cid:durableId="630866703">
    <w:abstractNumId w:val="20"/>
  </w:num>
  <w:num w:numId="29" w16cid:durableId="1395279645">
    <w:abstractNumId w:val="19"/>
  </w:num>
  <w:num w:numId="30" w16cid:durableId="2004503835">
    <w:abstractNumId w:val="14"/>
  </w:num>
  <w:num w:numId="31" w16cid:durableId="134756309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A43"/>
    <w:rsid w:val="000016B5"/>
    <w:rsid w:val="00002741"/>
    <w:rsid w:val="000415A2"/>
    <w:rsid w:val="00054DF2"/>
    <w:rsid w:val="00056ADA"/>
    <w:rsid w:val="00060787"/>
    <w:rsid w:val="00075981"/>
    <w:rsid w:val="000939F9"/>
    <w:rsid w:val="000B331B"/>
    <w:rsid w:val="000C7A41"/>
    <w:rsid w:val="000E33FB"/>
    <w:rsid w:val="00145B26"/>
    <w:rsid w:val="00161633"/>
    <w:rsid w:val="00190124"/>
    <w:rsid w:val="0019025E"/>
    <w:rsid w:val="0019042D"/>
    <w:rsid w:val="001D006F"/>
    <w:rsid w:val="001D683C"/>
    <w:rsid w:val="001F3F51"/>
    <w:rsid w:val="00211B32"/>
    <w:rsid w:val="0022564D"/>
    <w:rsid w:val="00256175"/>
    <w:rsid w:val="0025741B"/>
    <w:rsid w:val="00274168"/>
    <w:rsid w:val="002A76E1"/>
    <w:rsid w:val="002C17F6"/>
    <w:rsid w:val="002D68F9"/>
    <w:rsid w:val="002E74FD"/>
    <w:rsid w:val="002F0F46"/>
    <w:rsid w:val="00305EA3"/>
    <w:rsid w:val="00322AFD"/>
    <w:rsid w:val="00342562"/>
    <w:rsid w:val="00344304"/>
    <w:rsid w:val="00344EC4"/>
    <w:rsid w:val="00362CA6"/>
    <w:rsid w:val="003A26AB"/>
    <w:rsid w:val="003B51D9"/>
    <w:rsid w:val="003C5DA4"/>
    <w:rsid w:val="00406A43"/>
    <w:rsid w:val="0041487D"/>
    <w:rsid w:val="00417855"/>
    <w:rsid w:val="00431ACD"/>
    <w:rsid w:val="00440F75"/>
    <w:rsid w:val="004D45A2"/>
    <w:rsid w:val="005046A2"/>
    <w:rsid w:val="00564850"/>
    <w:rsid w:val="0057047A"/>
    <w:rsid w:val="005833E1"/>
    <w:rsid w:val="00594881"/>
    <w:rsid w:val="00594E76"/>
    <w:rsid w:val="005B37B9"/>
    <w:rsid w:val="00610AFC"/>
    <w:rsid w:val="00616561"/>
    <w:rsid w:val="006671E6"/>
    <w:rsid w:val="006B0DAE"/>
    <w:rsid w:val="006B30DD"/>
    <w:rsid w:val="007145A0"/>
    <w:rsid w:val="00740FBD"/>
    <w:rsid w:val="00760991"/>
    <w:rsid w:val="00771EC7"/>
    <w:rsid w:val="00806B58"/>
    <w:rsid w:val="00813630"/>
    <w:rsid w:val="00865A3F"/>
    <w:rsid w:val="008A763E"/>
    <w:rsid w:val="008B2774"/>
    <w:rsid w:val="008B4108"/>
    <w:rsid w:val="008D04D7"/>
    <w:rsid w:val="00900E40"/>
    <w:rsid w:val="00934663"/>
    <w:rsid w:val="00935A58"/>
    <w:rsid w:val="00956589"/>
    <w:rsid w:val="00963997"/>
    <w:rsid w:val="009705E1"/>
    <w:rsid w:val="009A452D"/>
    <w:rsid w:val="009C2A27"/>
    <w:rsid w:val="009D341F"/>
    <w:rsid w:val="00A20397"/>
    <w:rsid w:val="00A2369B"/>
    <w:rsid w:val="00A338C6"/>
    <w:rsid w:val="00A50DA3"/>
    <w:rsid w:val="00A5416A"/>
    <w:rsid w:val="00A75402"/>
    <w:rsid w:val="00A91D13"/>
    <w:rsid w:val="00AA3C61"/>
    <w:rsid w:val="00AD0313"/>
    <w:rsid w:val="00AD72CC"/>
    <w:rsid w:val="00B47DC1"/>
    <w:rsid w:val="00B50B3C"/>
    <w:rsid w:val="00B52FD0"/>
    <w:rsid w:val="00BA3AD8"/>
    <w:rsid w:val="00BC31AC"/>
    <w:rsid w:val="00BE1681"/>
    <w:rsid w:val="00C076E2"/>
    <w:rsid w:val="00C3789F"/>
    <w:rsid w:val="00C441E2"/>
    <w:rsid w:val="00C44363"/>
    <w:rsid w:val="00C53BE6"/>
    <w:rsid w:val="00C769E7"/>
    <w:rsid w:val="00C920D4"/>
    <w:rsid w:val="00C97542"/>
    <w:rsid w:val="00CD29AD"/>
    <w:rsid w:val="00CD467B"/>
    <w:rsid w:val="00CF7456"/>
    <w:rsid w:val="00D04834"/>
    <w:rsid w:val="00D15B0C"/>
    <w:rsid w:val="00D2289E"/>
    <w:rsid w:val="00D34409"/>
    <w:rsid w:val="00D34DFB"/>
    <w:rsid w:val="00D41CC2"/>
    <w:rsid w:val="00D62D1F"/>
    <w:rsid w:val="00D71127"/>
    <w:rsid w:val="00DE16B0"/>
    <w:rsid w:val="00E3008C"/>
    <w:rsid w:val="00E323D6"/>
    <w:rsid w:val="00E41D51"/>
    <w:rsid w:val="00E51BE6"/>
    <w:rsid w:val="00E9354B"/>
    <w:rsid w:val="00EB4E61"/>
    <w:rsid w:val="00EE1A28"/>
    <w:rsid w:val="00EF25A8"/>
    <w:rsid w:val="00F059A9"/>
    <w:rsid w:val="00F357DF"/>
    <w:rsid w:val="00F63D9B"/>
    <w:rsid w:val="00F66032"/>
    <w:rsid w:val="00FC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5824E"/>
  <w15:chartTrackingRefBased/>
  <w15:docId w15:val="{933E62E6-53B7-A94D-AD9E-ABC8847D4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DF2"/>
    <w:pPr>
      <w:spacing w:line="264" w:lineRule="auto"/>
    </w:pPr>
    <w:rPr>
      <w:rFonts w:eastAsiaTheme="minorEastAsia" w:cs="Times New Roman (Body CS)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1633"/>
    <w:pPr>
      <w:spacing w:line="300" w:lineRule="auto"/>
      <w:outlineLvl w:val="0"/>
    </w:pPr>
    <w:rPr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16B0"/>
    <w:pPr>
      <w:spacing w:before="120"/>
      <w:outlineLvl w:val="1"/>
    </w:pPr>
    <w:rPr>
      <w:b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F25A8"/>
    <w:pPr>
      <w:numPr>
        <w:numId w:val="23"/>
      </w:numPr>
      <w:outlineLvl w:val="2"/>
    </w:p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A5416A"/>
    <w:pPr>
      <w:outlineLvl w:val="3"/>
    </w:pPr>
    <w:rPr>
      <w:b w:val="0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DFB"/>
    <w:pPr>
      <w:numPr>
        <w:numId w:val="2"/>
      </w:numPr>
    </w:pPr>
    <w:rPr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161633"/>
    <w:rPr>
      <w:rFonts w:eastAsiaTheme="minorEastAsia" w:cs="Times New Roman (Body CS)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E16B0"/>
    <w:rPr>
      <w:rFonts w:eastAsiaTheme="minorEastAsia" w:cs="Times New Roman (Body CS)"/>
      <w:b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A5416A"/>
    <w:rPr>
      <w:rFonts w:eastAsiaTheme="minorEastAsia" w:cs="Times New Roman (Body CS)"/>
      <w:b/>
      <w:sz w:val="18"/>
    </w:rPr>
  </w:style>
  <w:style w:type="table" w:styleId="TableGrid">
    <w:name w:val="Table Grid"/>
    <w:basedOn w:val="TableNormal"/>
    <w:uiPriority w:val="59"/>
    <w:rsid w:val="002C1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1">
    <w:name w:val="Medium Shading 1 Accent 1"/>
    <w:basedOn w:val="TableNormal"/>
    <w:uiPriority w:val="63"/>
    <w:rsid w:val="00934663"/>
    <w:rPr>
      <w:sz w:val="22"/>
      <w:szCs w:val="22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93466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4663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A5416A"/>
    <w:rPr>
      <w:rFonts w:eastAsiaTheme="minorEastAsia" w:cs="Times New Roman (Body CS)"/>
      <w:bCs/>
      <w:sz w:val="18"/>
    </w:rPr>
  </w:style>
  <w:style w:type="paragraph" w:styleId="Header">
    <w:name w:val="header"/>
    <w:basedOn w:val="Normal"/>
    <w:link w:val="HeaderChar"/>
    <w:uiPriority w:val="99"/>
    <w:unhideWhenUsed/>
    <w:rsid w:val="00594E7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E76"/>
    <w:rPr>
      <w:rFonts w:eastAsiaTheme="minorEastAsia" w:cs="Times New Roman (Body CS)"/>
      <w:sz w:val="18"/>
    </w:rPr>
  </w:style>
  <w:style w:type="paragraph" w:styleId="Footer">
    <w:name w:val="footer"/>
    <w:basedOn w:val="Normal"/>
    <w:link w:val="FooterChar"/>
    <w:uiPriority w:val="99"/>
    <w:unhideWhenUsed/>
    <w:rsid w:val="00594E7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E76"/>
    <w:rPr>
      <w:rFonts w:eastAsiaTheme="minorEastAsia" w:cs="Times New Roman (Body CS)"/>
      <w:sz w:val="18"/>
    </w:rPr>
  </w:style>
  <w:style w:type="character" w:customStyle="1" w:styleId="Externaldocumentreference">
    <w:name w:val="External document reference"/>
    <w:basedOn w:val="DefaultParagraphFont"/>
    <w:uiPriority w:val="1"/>
    <w:qFormat/>
    <w:rsid w:val="00A75402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A338C6"/>
    <w:rPr>
      <w:b/>
      <w:bCs/>
      <w:sz w:val="40"/>
      <w:szCs w:val="40"/>
    </w:rPr>
  </w:style>
  <w:style w:type="paragraph" w:customStyle="1" w:styleId="Introparagraph">
    <w:name w:val="Intro paragraph"/>
    <w:basedOn w:val="Normal"/>
    <w:qFormat/>
    <w:rsid w:val="00161633"/>
    <w:pPr>
      <w:spacing w:before="120" w:after="120" w:line="240" w:lineRule="auto"/>
      <w:ind w:right="1593"/>
    </w:pPr>
    <w:rPr>
      <w:sz w:val="22"/>
    </w:rPr>
  </w:style>
  <w:style w:type="character" w:customStyle="1" w:styleId="TitleChar">
    <w:name w:val="Title Char"/>
    <w:basedOn w:val="DefaultParagraphFont"/>
    <w:link w:val="Title"/>
    <w:uiPriority w:val="10"/>
    <w:rsid w:val="00A338C6"/>
    <w:rPr>
      <w:rFonts w:eastAsiaTheme="minorEastAsia" w:cs="Times New Roman (Body CS)"/>
      <w:b/>
      <w:bCs/>
      <w:sz w:val="40"/>
      <w:szCs w:val="40"/>
    </w:rPr>
  </w:style>
  <w:style w:type="paragraph" w:customStyle="1" w:styleId="referencedata">
    <w:name w:val="reference data"/>
    <w:basedOn w:val="Normal"/>
    <w:qFormat/>
    <w:rsid w:val="00594E76"/>
    <w:pPr>
      <w:jc w:val="right"/>
    </w:pPr>
    <w:rPr>
      <w:b/>
      <w:bCs/>
      <w:sz w:val="16"/>
      <w:szCs w:val="16"/>
    </w:rPr>
  </w:style>
  <w:style w:type="character" w:customStyle="1" w:styleId="SPACER">
    <w:name w:val="SPACER"/>
    <w:basedOn w:val="DefaultParagraphFont"/>
    <w:uiPriority w:val="1"/>
    <w:qFormat/>
    <w:rsid w:val="003B51D9"/>
    <w:rPr>
      <w:sz w:val="10"/>
    </w:rPr>
  </w:style>
  <w:style w:type="character" w:customStyle="1" w:styleId="blue">
    <w:name w:val="blue"/>
    <w:basedOn w:val="DefaultParagraphFont"/>
    <w:uiPriority w:val="1"/>
    <w:qFormat/>
    <w:rsid w:val="00075981"/>
    <w:rPr>
      <w:color w:val="1857B8"/>
    </w:rPr>
  </w:style>
  <w:style w:type="character" w:customStyle="1" w:styleId="orange">
    <w:name w:val="orange"/>
    <w:basedOn w:val="DefaultParagraphFont"/>
    <w:uiPriority w:val="1"/>
    <w:qFormat/>
    <w:rsid w:val="00075981"/>
    <w:rPr>
      <w:color w:val="D93E0F"/>
    </w:rPr>
  </w:style>
  <w:style w:type="character" w:customStyle="1" w:styleId="Plum">
    <w:name w:val="Plum"/>
    <w:basedOn w:val="DefaultParagraphFont"/>
    <w:uiPriority w:val="1"/>
    <w:qFormat/>
    <w:rsid w:val="00760991"/>
    <w:rPr>
      <w:color w:val="752764"/>
    </w:rPr>
  </w:style>
  <w:style w:type="character" w:customStyle="1" w:styleId="Teal">
    <w:name w:val="Teal"/>
    <w:basedOn w:val="DefaultParagraphFont"/>
    <w:uiPriority w:val="1"/>
    <w:qFormat/>
    <w:rsid w:val="00760991"/>
    <w:rPr>
      <w:color w:val="007D71"/>
    </w:rPr>
  </w:style>
  <w:style w:type="paragraph" w:customStyle="1" w:styleId="boxheaderwhite">
    <w:name w:val="box header white"/>
    <w:basedOn w:val="Heading1"/>
    <w:qFormat/>
    <w:rsid w:val="009D341F"/>
    <w:pPr>
      <w:spacing w:line="240" w:lineRule="auto"/>
    </w:pPr>
    <w:rPr>
      <w:color w:val="FFFFFF" w:themeColor="background1"/>
      <w:sz w:val="20"/>
    </w:rPr>
  </w:style>
  <w:style w:type="paragraph" w:customStyle="1" w:styleId="sheetref">
    <w:name w:val="sheet ref"/>
    <w:basedOn w:val="Title"/>
    <w:qFormat/>
    <w:rsid w:val="00D71127"/>
    <w:pPr>
      <w:jc w:val="center"/>
    </w:pPr>
    <w:rPr>
      <w:color w:val="808080" w:themeColor="background1" w:themeShade="80"/>
    </w:rPr>
  </w:style>
  <w:style w:type="paragraph" w:customStyle="1" w:styleId="Boxbulletlist1">
    <w:name w:val="Box bullet list 1"/>
    <w:basedOn w:val="ListParagraph"/>
    <w:qFormat/>
    <w:rsid w:val="00D34DFB"/>
    <w:pPr>
      <w:numPr>
        <w:numId w:val="24"/>
      </w:numPr>
    </w:pPr>
  </w:style>
  <w:style w:type="paragraph" w:customStyle="1" w:styleId="Boxbulletlist2">
    <w:name w:val="Box bullet list 2"/>
    <w:basedOn w:val="ListParagraph"/>
    <w:qFormat/>
    <w:rsid w:val="00D34DFB"/>
    <w:pPr>
      <w:numPr>
        <w:numId w:val="25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A50D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0DA3"/>
    <w:rPr>
      <w:rFonts w:eastAsiaTheme="minorEastAsia" w:cs="Times New Roman (Body CS)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0DA3"/>
    <w:pPr>
      <w:spacing w:after="200"/>
    </w:pPr>
    <w:rPr>
      <w:rFonts w:eastAsia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0DA3"/>
    <w:rPr>
      <w:rFonts w:eastAsiaTheme="minorEastAsia" w:cs="Times New Roman (Body CS)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3789F"/>
    <w:rPr>
      <w:rFonts w:eastAsiaTheme="minorEastAsia" w:cs="Times New Roman (Body CS)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5B26"/>
    <w:pPr>
      <w:spacing w:line="240" w:lineRule="auto"/>
    </w:pPr>
    <w:rPr>
      <w:rFonts w:ascii="Times New Roman" w:hAnsi="Times New Roman" w:cs="Times New Roman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B26"/>
    <w:rPr>
      <w:rFonts w:ascii="Times New Roman" w:eastAsiaTheme="minorEastAsia" w:hAnsi="Times New Roman" w:cs="Times New Roman"/>
      <w:sz w:val="18"/>
      <w:szCs w:val="18"/>
    </w:rPr>
  </w:style>
  <w:style w:type="numbering" w:customStyle="1" w:styleId="CurrentList1">
    <w:name w:val="Current List1"/>
    <w:uiPriority w:val="99"/>
    <w:rsid w:val="00D34DFB"/>
    <w:pPr>
      <w:numPr>
        <w:numId w:val="28"/>
      </w:numPr>
    </w:pPr>
  </w:style>
  <w:style w:type="numbering" w:customStyle="1" w:styleId="CurrentList2">
    <w:name w:val="Current List2"/>
    <w:uiPriority w:val="99"/>
    <w:rsid w:val="00D34DFB"/>
    <w:pPr>
      <w:numPr>
        <w:numId w:val="29"/>
      </w:numPr>
    </w:pPr>
  </w:style>
  <w:style w:type="numbering" w:customStyle="1" w:styleId="CurrentList3">
    <w:name w:val="Current List3"/>
    <w:uiPriority w:val="99"/>
    <w:rsid w:val="00D34DFB"/>
    <w:pPr>
      <w:numPr>
        <w:numId w:val="30"/>
      </w:numPr>
    </w:pPr>
  </w:style>
  <w:style w:type="paragraph" w:customStyle="1" w:styleId="Sectionreference">
    <w:name w:val="Section reference"/>
    <w:basedOn w:val="Normal"/>
    <w:qFormat/>
    <w:rsid w:val="00161633"/>
    <w:pPr>
      <w:jc w:val="center"/>
    </w:pPr>
    <w:rPr>
      <w:rFonts w:ascii="Calibri" w:hAnsi="Calibri"/>
      <w:b/>
      <w:bCs/>
      <w:color w:val="FFFFFF" w:themeColor="background1"/>
      <w:sz w:val="40"/>
      <w:szCs w:val="40"/>
      <w:lang w:eastAsia="en-GB"/>
    </w:rPr>
  </w:style>
  <w:style w:type="paragraph" w:customStyle="1" w:styleId="adult">
    <w:name w:val="adult"/>
    <w:basedOn w:val="Title"/>
    <w:qFormat/>
    <w:rsid w:val="00161633"/>
    <w:pPr>
      <w:jc w:val="center"/>
    </w:pPr>
    <w:rPr>
      <w:rFonts w:ascii="Calibri" w:hAnsi="Calibri"/>
      <w:b w:val="0"/>
      <w:bCs w:val="0"/>
      <w:color w:val="1F3864" w:themeColor="accent1" w:themeShade="80"/>
      <w:sz w:val="36"/>
      <w:szCs w:val="36"/>
      <w:lang w:eastAsia="en-GB"/>
    </w:rPr>
  </w:style>
  <w:style w:type="paragraph" w:customStyle="1" w:styleId="child">
    <w:name w:val="child"/>
    <w:basedOn w:val="Title"/>
    <w:qFormat/>
    <w:rsid w:val="00161633"/>
    <w:pPr>
      <w:jc w:val="center"/>
    </w:pPr>
    <w:rPr>
      <w:rFonts w:ascii="Calibri" w:hAnsi="Calibri"/>
      <w:b w:val="0"/>
      <w:bCs w:val="0"/>
      <w:color w:val="385623" w:themeColor="accent6" w:themeShade="80"/>
      <w:sz w:val="36"/>
      <w:szCs w:val="36"/>
      <w:lang w:eastAsia="en-GB"/>
    </w:rPr>
  </w:style>
  <w:style w:type="numbering" w:customStyle="1" w:styleId="CurrentList4">
    <w:name w:val="Current List4"/>
    <w:uiPriority w:val="99"/>
    <w:rsid w:val="00EF25A8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Harvey</dc:creator>
  <cp:keywords/>
  <dc:description/>
  <cp:lastModifiedBy>Helen Higham</cp:lastModifiedBy>
  <cp:revision>3</cp:revision>
  <cp:lastPrinted>2025-11-27T15:08:00Z</cp:lastPrinted>
  <dcterms:created xsi:type="dcterms:W3CDTF">2025-11-27T15:08:00Z</dcterms:created>
  <dcterms:modified xsi:type="dcterms:W3CDTF">2025-11-27T15:08:00Z</dcterms:modified>
</cp:coreProperties>
</file>