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1E70EE" w:rsidRPr="007E5135" w14:paraId="16BA52BF" w14:textId="77777777" w:rsidTr="001E70EE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56543ECC" w14:textId="6B1ADC91" w:rsidR="001E70EE" w:rsidRPr="007E5135" w:rsidRDefault="001E70EE" w:rsidP="001E70EE">
            <w:pPr>
              <w:pStyle w:val="Sectionreference"/>
            </w:pPr>
            <w:r>
              <w:t>3-6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78F9FCA9" w14:textId="77777777" w:rsidR="001E70EE" w:rsidRPr="007E5135" w:rsidRDefault="001E70EE" w:rsidP="001E70EE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295ED675" w14:textId="100B93B3" w:rsidR="001E70EE" w:rsidRPr="001E70EE" w:rsidRDefault="001E70EE" w:rsidP="001E70EE">
            <w:pPr>
              <w:pStyle w:val="Title"/>
            </w:pPr>
            <w:r w:rsidRPr="001E70EE">
              <w:t>Sepsis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2BCB7ADA" w14:textId="77777777" w:rsidR="008B3BEA" w:rsidRDefault="008B3BEA" w:rsidP="008B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1F017A37" w14:textId="06BE3F4E" w:rsidR="001E70EE" w:rsidRPr="007E5135" w:rsidRDefault="003C686E" w:rsidP="008B3BEA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1E70EE" w:rsidRPr="007E5135" w14:paraId="2F48466F" w14:textId="77777777" w:rsidTr="001332D8">
        <w:tc>
          <w:tcPr>
            <w:tcW w:w="15139" w:type="dxa"/>
            <w:gridSpan w:val="4"/>
            <w:vAlign w:val="center"/>
          </w:tcPr>
          <w:p w14:paraId="050516CC" w14:textId="2CAF7DC6" w:rsidR="001E70EE" w:rsidRPr="007E5135" w:rsidRDefault="001E70EE" w:rsidP="0067061E">
            <w:pPr>
              <w:pStyle w:val="Introparagraph"/>
              <w:spacing w:before="80" w:after="80"/>
            </w:pPr>
            <w:r w:rsidRPr="002003C0">
              <w:t>Sepsis is a potentially life-threatening condition. Consider it in any patient attending with signs or symptoms of infection, even if they do not have a high temperature. Sepsis may present with non-specific, non-localised symptoms. Particular care is needed for patients with communication difficulties</w:t>
            </w:r>
            <w:r w:rsidRPr="002003C0">
              <w:rPr>
                <w:bCs/>
              </w:rPr>
              <w:t>.</w:t>
            </w:r>
          </w:p>
        </w:tc>
      </w:tr>
    </w:tbl>
    <w:p w14:paraId="498D7C63" w14:textId="77777777" w:rsidR="00CB0DAE" w:rsidRPr="00FD0313" w:rsidRDefault="00CB0DAE" w:rsidP="00B534DA">
      <w:pPr>
        <w:rPr>
          <w:sz w:val="6"/>
          <w:szCs w:val="6"/>
        </w:rPr>
        <w:sectPr w:rsidR="00CB0DAE" w:rsidRPr="00FD0313" w:rsidSect="00497CA9">
          <w:footerReference w:type="default" r:id="rId7"/>
          <w:pgSz w:w="16838" w:h="11906" w:orient="landscape"/>
          <w:pgMar w:top="567" w:right="851" w:bottom="567" w:left="851" w:header="709" w:footer="0" w:gutter="0"/>
          <w:cols w:space="708"/>
          <w:docGrid w:linePitch="360"/>
        </w:sectPr>
      </w:pPr>
    </w:p>
    <w:p w14:paraId="53E9CB9D" w14:textId="21FE394F" w:rsidR="00B534DA" w:rsidRPr="00594E76" w:rsidRDefault="00FD0313" w:rsidP="00B534DA">
      <w:pPr>
        <w:pStyle w:val="Heading1"/>
      </w:pPr>
      <w:r w:rsidRPr="00CF7456">
        <w:t>Checklist</w:t>
      </w:r>
      <w:r w:rsidR="00B534DA">
        <w:t xml:space="preserve"> </w:t>
      </w:r>
      <w:r w:rsidRPr="00CF7456">
        <w:t>start</w:t>
      </w:r>
    </w:p>
    <w:p w14:paraId="4B352438" w14:textId="77777777" w:rsidR="00B534DA" w:rsidRPr="009637C3" w:rsidRDefault="00B534DA" w:rsidP="00FD0313">
      <w:pPr>
        <w:pStyle w:val="Heading3"/>
      </w:pPr>
      <w:r w:rsidRPr="009637C3">
        <w:t xml:space="preserve">Check patient </w:t>
      </w:r>
    </w:p>
    <w:p w14:paraId="50BB5E8C" w14:textId="77777777" w:rsidR="00B534DA" w:rsidRPr="00B534DA" w:rsidRDefault="00B534DA" w:rsidP="00FD0313">
      <w:pPr>
        <w:pStyle w:val="ListParagraph"/>
      </w:pPr>
      <w:r w:rsidRPr="009637C3">
        <w:t xml:space="preserve">Check for </w:t>
      </w:r>
      <w:r w:rsidRPr="00B534DA">
        <w:t>possible source of infection</w:t>
      </w:r>
    </w:p>
    <w:p w14:paraId="3F26F168" w14:textId="77777777" w:rsidR="00B534DA" w:rsidRPr="00B534DA" w:rsidRDefault="00B534DA" w:rsidP="00FD0313">
      <w:pPr>
        <w:pStyle w:val="ListParagraph"/>
      </w:pPr>
      <w:r w:rsidRPr="00B534DA">
        <w:t xml:space="preserve">Check for skin changes or rashes </w:t>
      </w:r>
    </w:p>
    <w:p w14:paraId="540806BC" w14:textId="73C33284" w:rsidR="00B534DA" w:rsidRPr="00B534DA" w:rsidRDefault="00B534DA" w:rsidP="00FD0313">
      <w:pPr>
        <w:pStyle w:val="ListParagraph"/>
      </w:pPr>
      <w:r w:rsidRPr="00B534DA">
        <w:t xml:space="preserve">Check for sepsis risk factors </w:t>
      </w:r>
      <w:r w:rsidR="009834E5" w:rsidRPr="00B534DA">
        <w:sym w:font="Wingdings" w:char="F0E8"/>
      </w:r>
      <w:r w:rsidR="009834E5" w:rsidRPr="00B534DA">
        <w:t xml:space="preserve"> </w:t>
      </w:r>
      <w:r w:rsidRPr="009834E5">
        <w:rPr>
          <w:b/>
          <w:i/>
          <w:iCs/>
        </w:rPr>
        <w:t>BOX C</w:t>
      </w:r>
    </w:p>
    <w:p w14:paraId="52F73FF9" w14:textId="77777777" w:rsidR="00B534DA" w:rsidRPr="009637C3" w:rsidRDefault="00B534DA" w:rsidP="00FD0313">
      <w:pPr>
        <w:pStyle w:val="ListParagraph"/>
        <w:rPr>
          <w:rFonts w:ascii="Calibri" w:hAnsi="Calibri" w:cs="Calibri"/>
        </w:rPr>
      </w:pPr>
      <w:r w:rsidRPr="00B534DA">
        <w:t>Note th</w:t>
      </w:r>
      <w:r>
        <w:rPr>
          <w:rFonts w:ascii="Calibri" w:hAnsi="Calibri" w:cs="Calibri"/>
        </w:rPr>
        <w:t>e time</w:t>
      </w:r>
    </w:p>
    <w:p w14:paraId="725E1FF3" w14:textId="5B92CD60" w:rsidR="00B534DA" w:rsidRPr="009637C3" w:rsidRDefault="00B534DA" w:rsidP="00FD0313">
      <w:pPr>
        <w:pStyle w:val="Heading3"/>
      </w:pPr>
      <w:r w:rsidRPr="009637C3">
        <w:t>Check vital signs</w:t>
      </w:r>
    </w:p>
    <w:p w14:paraId="1FFCAE15" w14:textId="057EF35F" w:rsidR="00B534DA" w:rsidRPr="00B534DA" w:rsidRDefault="00B534DA" w:rsidP="00FD0313">
      <w:pPr>
        <w:pStyle w:val="ListParagraph"/>
      </w:pPr>
      <w:r w:rsidRPr="009637C3">
        <w:t xml:space="preserve">Check </w:t>
      </w:r>
      <w:r w:rsidRPr="00B534DA">
        <w:t>respiratory rate</w:t>
      </w:r>
    </w:p>
    <w:p w14:paraId="19643085" w14:textId="33AE81EE" w:rsidR="00572F88" w:rsidRPr="00572F88" w:rsidRDefault="00572F88" w:rsidP="00572F88">
      <w:pPr>
        <w:pStyle w:val="ListParagraph"/>
      </w:pPr>
      <w:r w:rsidRPr="00572F88">
        <w:t>Attach pulse oximeter</w:t>
      </w:r>
    </w:p>
    <w:p w14:paraId="3BAF1865" w14:textId="48BB4AD2" w:rsidR="00B534DA" w:rsidRPr="00B534DA" w:rsidRDefault="00572F88" w:rsidP="00572F88">
      <w:pPr>
        <w:pStyle w:val="ListParagraph"/>
      </w:pPr>
      <w:r w:rsidRPr="00572F88">
        <w:t>Give Oxygen if SpO</w:t>
      </w:r>
      <w:r w:rsidRPr="00572F88">
        <w:rPr>
          <w:vertAlign w:val="subscript"/>
        </w:rPr>
        <w:t>2</w:t>
      </w:r>
      <w:r w:rsidRPr="00572F88">
        <w:t xml:space="preserve"> less than 92% </w:t>
      </w:r>
      <w:r w:rsidR="008B3BEA">
        <w:rPr>
          <w:rStyle w:val="Externaldocumentreference"/>
        </w:rPr>
        <w:t xml:space="preserve"> </w:t>
      </w:r>
      <w:r w:rsidR="008B3BEA" w:rsidRPr="00B534DA">
        <w:sym w:font="Wingdings" w:char="F0E8"/>
      </w:r>
      <w:r w:rsidR="008B3BEA" w:rsidRPr="00B534DA">
        <w:t xml:space="preserve"> </w:t>
      </w:r>
      <w:r w:rsidR="008B3BEA" w:rsidRPr="009834E5">
        <w:rPr>
          <w:b/>
          <w:i/>
          <w:iCs/>
        </w:rPr>
        <w:t xml:space="preserve">BOX </w:t>
      </w:r>
      <w:r w:rsidR="008B3BEA">
        <w:rPr>
          <w:b/>
          <w:i/>
          <w:iCs/>
        </w:rPr>
        <w:t>A</w:t>
      </w:r>
    </w:p>
    <w:p w14:paraId="4747C072" w14:textId="6977FC40" w:rsidR="00B534DA" w:rsidRPr="00B534DA" w:rsidRDefault="00B534DA" w:rsidP="00FD0313">
      <w:pPr>
        <w:pStyle w:val="ListParagraph"/>
      </w:pPr>
      <w:r w:rsidRPr="00B534DA">
        <w:t>Check pulse rate and blood pressure</w:t>
      </w:r>
      <w:r w:rsidR="005B33A3">
        <w:t xml:space="preserve"> </w:t>
      </w:r>
      <w:r w:rsidR="005B33A3" w:rsidRPr="00B534DA">
        <w:sym w:font="Wingdings" w:char="F0E8"/>
      </w:r>
      <w:r w:rsidR="005B33A3" w:rsidRPr="005B33A3">
        <w:rPr>
          <w:rStyle w:val="Externaldocumentreference"/>
        </w:rPr>
        <w:t xml:space="preserve"> consider IV fluid</w:t>
      </w:r>
      <w:r w:rsidR="005B33A3" w:rsidRPr="005B33A3">
        <w:t xml:space="preserve"> </w:t>
      </w:r>
      <w:r w:rsidR="005B33A3" w:rsidRPr="00B534DA">
        <w:sym w:font="Wingdings" w:char="F0E8"/>
      </w:r>
      <w:r w:rsidR="005B33A3" w:rsidRPr="00B534DA">
        <w:t xml:space="preserve"> </w:t>
      </w:r>
      <w:r w:rsidR="005B33A3" w:rsidRPr="009834E5">
        <w:rPr>
          <w:b/>
          <w:i/>
          <w:iCs/>
        </w:rPr>
        <w:t xml:space="preserve">BOX </w:t>
      </w:r>
      <w:r w:rsidR="005B33A3">
        <w:rPr>
          <w:b/>
          <w:i/>
          <w:iCs/>
        </w:rPr>
        <w:t>A</w:t>
      </w:r>
    </w:p>
    <w:p w14:paraId="26AEA284" w14:textId="77777777" w:rsidR="00B534DA" w:rsidRPr="00B534DA" w:rsidRDefault="00B534DA" w:rsidP="00FD0313">
      <w:pPr>
        <w:pStyle w:val="ListParagraph"/>
      </w:pPr>
      <w:r w:rsidRPr="00B534DA">
        <w:t>Check conscious level (AVPU)</w:t>
      </w:r>
    </w:p>
    <w:p w14:paraId="149D7846" w14:textId="77777777" w:rsidR="00B534DA" w:rsidRPr="00B534DA" w:rsidRDefault="00B534DA" w:rsidP="00FD0313">
      <w:pPr>
        <w:pStyle w:val="ListParagraph"/>
      </w:pPr>
      <w:r w:rsidRPr="00B534DA">
        <w:t>Check temperature</w:t>
      </w:r>
    </w:p>
    <w:p w14:paraId="781BD27E" w14:textId="7FB2F4BD" w:rsidR="00B534DA" w:rsidRPr="00B534DA" w:rsidRDefault="00B534DA" w:rsidP="00FD0313">
      <w:pPr>
        <w:pStyle w:val="ListParagraph"/>
      </w:pPr>
      <w:r w:rsidRPr="00B534DA">
        <w:t xml:space="preserve">Check urine output </w:t>
      </w:r>
      <w:r w:rsidR="009834E5" w:rsidRPr="00B534DA">
        <w:sym w:font="Wingdings" w:char="F0E8"/>
      </w:r>
      <w:r w:rsidR="009834E5" w:rsidRPr="00B534DA">
        <w:t xml:space="preserve"> </w:t>
      </w:r>
      <w:r w:rsidR="009834E5" w:rsidRPr="009834E5">
        <w:rPr>
          <w:b/>
          <w:i/>
          <w:iCs/>
        </w:rPr>
        <w:t>BOX C</w:t>
      </w:r>
    </w:p>
    <w:p w14:paraId="5E672D66" w14:textId="77777777" w:rsidR="00B534DA" w:rsidRPr="00B534DA" w:rsidRDefault="00B534DA" w:rsidP="00FD0313">
      <w:pPr>
        <w:pStyle w:val="ListParagraph"/>
      </w:pPr>
      <w:r w:rsidRPr="00B534DA">
        <w:t>Check for any allergies</w:t>
      </w:r>
    </w:p>
    <w:p w14:paraId="37458530" w14:textId="09CD0374" w:rsidR="00B534DA" w:rsidRPr="008939FD" w:rsidRDefault="00B534DA" w:rsidP="00FD0313">
      <w:pPr>
        <w:pStyle w:val="ListParagraph"/>
        <w:rPr>
          <w:bCs w:val="0"/>
        </w:rPr>
      </w:pPr>
      <w:r w:rsidRPr="00B534DA">
        <w:t>Calcu</w:t>
      </w:r>
      <w:r>
        <w:t xml:space="preserve">late NEWS </w:t>
      </w:r>
      <w:r w:rsidR="00BD7C7F">
        <w:t>(see NEWS</w:t>
      </w:r>
      <w:r w:rsidR="00F82E4F">
        <w:t>2</w:t>
      </w:r>
      <w:r w:rsidR="00BD7C7F">
        <w:t xml:space="preserve"> calculator)</w:t>
      </w:r>
    </w:p>
    <w:p w14:paraId="011341D5" w14:textId="1506BA80" w:rsidR="00B534DA" w:rsidRPr="005B33A3" w:rsidRDefault="00B534DA" w:rsidP="000D4D7A">
      <w:pPr>
        <w:pStyle w:val="Heading3"/>
        <w:ind w:right="410"/>
      </w:pPr>
      <w:r w:rsidRPr="00B534DA">
        <w:t>Check NICE criteria for risk of serious illness</w:t>
      </w:r>
      <w:r w:rsidR="005B33A3">
        <w:t xml:space="preserve"> </w:t>
      </w:r>
      <w:r w:rsidR="005B33A3" w:rsidRPr="005B33A3">
        <w:rPr>
          <w:b w:val="0"/>
          <w:bCs/>
        </w:rPr>
        <w:sym w:font="Wingdings" w:char="F0E8"/>
      </w:r>
      <w:r w:rsidRPr="005B33A3">
        <w:rPr>
          <w:b w:val="0"/>
          <w:bCs/>
        </w:rPr>
        <w:t xml:space="preserve"> </w:t>
      </w:r>
      <w:r w:rsidR="00572F88" w:rsidRPr="00572F88">
        <w:rPr>
          <w:i/>
          <w:iCs/>
        </w:rPr>
        <w:t xml:space="preserve">4-5 References </w:t>
      </w:r>
    </w:p>
    <w:p w14:paraId="26096838" w14:textId="77777777" w:rsidR="00B534DA" w:rsidRPr="00B534DA" w:rsidRDefault="00B534DA" w:rsidP="00FD0313">
      <w:pPr>
        <w:pStyle w:val="ListParagraph"/>
      </w:pPr>
      <w:r>
        <w:t xml:space="preserve">High risk </w:t>
      </w:r>
      <w:r w:rsidRPr="005B33A3">
        <w:rPr>
          <w:rFonts w:cstheme="minorHAnsi"/>
          <w:bCs w:val="0"/>
        </w:rPr>
        <w:sym w:font="Wingdings" w:char="F0E8"/>
      </w:r>
      <w:r w:rsidRPr="005B33A3">
        <w:rPr>
          <w:rFonts w:cstheme="minorHAnsi"/>
          <w:bCs w:val="0"/>
        </w:rPr>
        <w:t xml:space="preserve"> </w:t>
      </w:r>
      <w:r w:rsidRPr="00B534DA">
        <w:rPr>
          <w:rStyle w:val="Externaldocumentreference"/>
        </w:rPr>
        <w:t>emergency admission to hospital</w:t>
      </w:r>
      <w:r w:rsidRPr="00B534DA">
        <w:t xml:space="preserve"> </w:t>
      </w:r>
    </w:p>
    <w:p w14:paraId="51EFF4E0" w14:textId="77777777" w:rsidR="00B534DA" w:rsidRPr="00B534DA" w:rsidRDefault="00B534DA" w:rsidP="00FD0313">
      <w:pPr>
        <w:pStyle w:val="ListParagraph"/>
      </w:pPr>
      <w:r w:rsidRPr="00B534DA">
        <w:t xml:space="preserve">Moderate risk </w:t>
      </w:r>
      <w:r w:rsidRPr="00B534DA">
        <w:sym w:font="Wingdings" w:char="F0E8"/>
      </w:r>
      <w:r w:rsidRPr="00B534DA">
        <w:t xml:space="preserve"> </w:t>
      </w:r>
      <w:r w:rsidRPr="00B534DA">
        <w:rPr>
          <w:rStyle w:val="Externaldocumentreference"/>
        </w:rPr>
        <w:t>emergency admission required if definitive diagnosis and treatment</w:t>
      </w:r>
      <w:r w:rsidRPr="00B534DA">
        <w:t xml:space="preserve"> </w:t>
      </w:r>
      <w:r w:rsidRPr="00067303">
        <w:rPr>
          <w:b/>
          <w:i/>
        </w:rPr>
        <w:t>cannot be established in primary care</w:t>
      </w:r>
    </w:p>
    <w:p w14:paraId="7D92089E" w14:textId="77777777" w:rsidR="00B534DA" w:rsidRPr="00C46FB3" w:rsidRDefault="00B534DA" w:rsidP="00FD0313">
      <w:pPr>
        <w:pStyle w:val="ListParagraph"/>
        <w:rPr>
          <w:bCs w:val="0"/>
        </w:rPr>
      </w:pPr>
      <w:r w:rsidRPr="00B534DA">
        <w:t xml:space="preserve">Low risk </w:t>
      </w:r>
      <w:r w:rsidRPr="00B534DA">
        <w:sym w:font="Wingdings" w:char="F0E8"/>
      </w:r>
      <w:r w:rsidRPr="00B534DA">
        <w:t xml:space="preserve"> </w:t>
      </w:r>
      <w:r w:rsidRPr="00067303">
        <w:rPr>
          <w:b/>
          <w:i/>
        </w:rPr>
        <w:t>treat in prim</w:t>
      </w:r>
      <w:r w:rsidRPr="00067303">
        <w:rPr>
          <w:rFonts w:cstheme="minorHAnsi"/>
          <w:b/>
          <w:i/>
        </w:rPr>
        <w:t>ary care</w:t>
      </w:r>
    </w:p>
    <w:p w14:paraId="66618E08" w14:textId="56130310" w:rsidR="00B534DA" w:rsidRPr="00274E75" w:rsidRDefault="00B534DA" w:rsidP="00FD0313">
      <w:pPr>
        <w:pStyle w:val="Heading3"/>
      </w:pPr>
      <w:r>
        <w:t xml:space="preserve">Check if emergency admission </w:t>
      </w:r>
      <w:r w:rsidRPr="009637C3">
        <w:t xml:space="preserve">required </w:t>
      </w:r>
      <w:r w:rsidR="009834E5" w:rsidRPr="00B534DA">
        <w:sym w:font="Wingdings" w:char="F0E8"/>
      </w:r>
      <w:r w:rsidR="009834E5" w:rsidRPr="00B534DA">
        <w:t xml:space="preserve"> </w:t>
      </w:r>
      <w:r w:rsidR="009834E5" w:rsidRPr="009834E5">
        <w:rPr>
          <w:i/>
          <w:iCs/>
        </w:rPr>
        <w:t>BOX C</w:t>
      </w:r>
    </w:p>
    <w:p w14:paraId="4792B3D4" w14:textId="671FBF19" w:rsidR="00B534DA" w:rsidRPr="009637C3" w:rsidRDefault="00B534DA" w:rsidP="009834E5">
      <w:pPr>
        <w:pStyle w:val="ListParagraph"/>
        <w:rPr>
          <w:rFonts w:ascii="Calibri" w:hAnsi="Calibri" w:cs="Calibri"/>
        </w:rPr>
      </w:pPr>
      <w:r w:rsidRPr="009637C3">
        <w:rPr>
          <w:rFonts w:ascii="Calibri" w:hAnsi="Calibri" w:cs="Calibri"/>
        </w:rPr>
        <w:t xml:space="preserve">If yes </w:t>
      </w:r>
      <w:r w:rsidRPr="009637C3">
        <w:rPr>
          <w:rFonts w:cstheme="minorHAnsi"/>
        </w:rPr>
        <w:sym w:font="Wingdings" w:char="F0E8"/>
      </w:r>
      <w:r w:rsidRPr="009637C3">
        <w:rPr>
          <w:rFonts w:cstheme="minorHAnsi"/>
        </w:rPr>
        <w:t xml:space="preserve"> </w:t>
      </w:r>
      <w:r w:rsidRPr="00B534DA">
        <w:rPr>
          <w:rStyle w:val="Externaldocumentreference"/>
        </w:rPr>
        <w:t>call blue-light ambulance</w:t>
      </w:r>
      <w:r w:rsidR="00067303">
        <w:rPr>
          <w:rStyle w:val="Externaldocumentreference"/>
        </w:rPr>
        <w:t xml:space="preserve"> and</w:t>
      </w:r>
      <w:r w:rsidRPr="00B534DA">
        <w:rPr>
          <w:rStyle w:val="Externaldocumentreference"/>
        </w:rPr>
        <w:t xml:space="preserve"> give antibiotics if meningococcal sepsis </w:t>
      </w:r>
      <w:r w:rsidR="009834E5" w:rsidRPr="00B534DA">
        <w:sym w:font="Wingdings" w:char="F0E8"/>
      </w:r>
      <w:r w:rsidR="009834E5" w:rsidRPr="00B534DA">
        <w:t xml:space="preserve"> </w:t>
      </w:r>
      <w:r w:rsidRPr="00B534DA">
        <w:rPr>
          <w:rStyle w:val="Externaldocumentreference"/>
        </w:rPr>
        <w:t>BOX A</w:t>
      </w:r>
      <w:r w:rsidRPr="009637C3">
        <w:rPr>
          <w:rFonts w:cstheme="minorHAnsi"/>
        </w:rPr>
        <w:t xml:space="preserve"> </w:t>
      </w:r>
    </w:p>
    <w:p w14:paraId="6209AD92" w14:textId="77777777" w:rsidR="00B534DA" w:rsidRPr="009637C3" w:rsidRDefault="00B534DA" w:rsidP="009834E5">
      <w:pPr>
        <w:pStyle w:val="ListParagraph"/>
        <w:rPr>
          <w:rFonts w:ascii="Calibri" w:hAnsi="Calibri" w:cs="Calibri"/>
        </w:rPr>
      </w:pPr>
      <w:r w:rsidRPr="009834E5">
        <w:t>Prepare</w:t>
      </w:r>
      <w:r w:rsidRPr="009637C3">
        <w:t xml:space="preserve"> SBAR handover/referral letter for paramedics </w:t>
      </w:r>
    </w:p>
    <w:p w14:paraId="2854A6E9" w14:textId="72E57C79" w:rsidR="00B534DA" w:rsidRPr="009637C3" w:rsidRDefault="00B534DA" w:rsidP="005B1CE3">
      <w:pPr>
        <w:pStyle w:val="ListParagraph"/>
        <w:rPr>
          <w:rFonts w:ascii="Calibri" w:hAnsi="Calibri" w:cs="Calibri"/>
        </w:rPr>
      </w:pPr>
      <w:r w:rsidRPr="005B1CE3">
        <w:t>If</w:t>
      </w:r>
      <w:r>
        <w:rPr>
          <w:rFonts w:ascii="Calibri" w:hAnsi="Calibri" w:cs="Calibri"/>
        </w:rPr>
        <w:t xml:space="preserve"> </w:t>
      </w:r>
      <w:r w:rsidRPr="008B6860">
        <w:rPr>
          <w:rFonts w:ascii="Calibri" w:hAnsi="Calibri" w:cs="Calibri"/>
        </w:rPr>
        <w:t>no</w:t>
      </w:r>
      <w:r w:rsidR="00691565">
        <w:rPr>
          <w:rFonts w:ascii="Calibri" w:hAnsi="Calibri" w:cs="Calibri"/>
        </w:rPr>
        <w:t xml:space="preserve"> (low risk)</w:t>
      </w:r>
      <w:r>
        <w:rPr>
          <w:rFonts w:ascii="Calibri" w:hAnsi="Calibri" w:cs="Calibri"/>
        </w:rPr>
        <w:t xml:space="preserve"> </w:t>
      </w:r>
      <w:r>
        <w:sym w:font="Wingdings" w:char="F0E8"/>
      </w:r>
      <w:r>
        <w:t xml:space="preserve"> </w:t>
      </w:r>
      <w:r w:rsidRPr="00B534DA">
        <w:rPr>
          <w:rStyle w:val="Externaldocumentreference"/>
        </w:rPr>
        <w:t xml:space="preserve">check if the patient is known to be colonised with any resistant </w:t>
      </w:r>
      <w:r w:rsidRPr="005B1CE3">
        <w:rPr>
          <w:rStyle w:val="Externaldocumentreference"/>
        </w:rPr>
        <w:t xml:space="preserve">organisms (e.g. MRSA), give antibiotics per local protocol, </w:t>
      </w:r>
      <w:r w:rsidR="00004B2F" w:rsidRPr="005B1CE3">
        <w:rPr>
          <w:rStyle w:val="Externaldocumentreference"/>
        </w:rPr>
        <w:t>warn</w:t>
      </w:r>
      <w:r w:rsidRPr="005B1CE3">
        <w:rPr>
          <w:rStyle w:val="Externaldocumentreference"/>
        </w:rPr>
        <w:t xml:space="preserve"> patient about symptoms to monitor, tell the patient when and how to get medical attention if situation changes</w:t>
      </w:r>
    </w:p>
    <w:p w14:paraId="52940F8F" w14:textId="77777777" w:rsidR="00B534DA" w:rsidRPr="009637C3" w:rsidRDefault="00B534DA" w:rsidP="00FD0313">
      <w:pPr>
        <w:pStyle w:val="Heading3"/>
        <w:rPr>
          <w:rFonts w:ascii="Calibri" w:hAnsi="Calibri" w:cs="Calibri"/>
        </w:rPr>
      </w:pPr>
      <w:r w:rsidRPr="00B468E3">
        <w:t>Call next of kin</w:t>
      </w:r>
    </w:p>
    <w:p w14:paraId="1525D5C4" w14:textId="77777777" w:rsidR="00B534DA" w:rsidRPr="00594E76" w:rsidRDefault="00B534DA" w:rsidP="00B534DA"/>
    <w:p w14:paraId="67867A7F" w14:textId="0656AE24" w:rsidR="00B534DA" w:rsidRPr="00C920D4" w:rsidRDefault="00B534DA" w:rsidP="00FD0313">
      <w:pPr>
        <w:pStyle w:val="Heading1"/>
        <w:spacing w:line="240" w:lineRule="auto"/>
      </w:pPr>
      <w:r>
        <w:br w:type="column"/>
      </w:r>
      <w:r w:rsidR="00FD0313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B534DA" w:rsidRPr="00594881" w14:paraId="49A67A8B" w14:textId="77777777" w:rsidTr="00CB0DAE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2D16401E" w14:textId="77777777" w:rsidR="00B534DA" w:rsidRPr="00594881" w:rsidRDefault="00B534DA" w:rsidP="00D36E09">
            <w:pPr>
              <w:pStyle w:val="boxheaderwhite"/>
            </w:pPr>
            <w:r w:rsidRPr="00D64E8C">
              <w:t xml:space="preserve">BOX A: </w:t>
            </w:r>
            <w:r w:rsidRPr="00D64E8C">
              <w:rPr>
                <w:b w:val="0"/>
                <w:bCs/>
              </w:rPr>
              <w:t>drug doses and treatments</w:t>
            </w:r>
          </w:p>
        </w:tc>
      </w:tr>
      <w:tr w:rsidR="00B534DA" w:rsidRPr="00594881" w14:paraId="23C273B9" w14:textId="77777777" w:rsidTr="00FD0313">
        <w:tc>
          <w:tcPr>
            <w:tcW w:w="7154" w:type="dxa"/>
            <w:tcBorders>
              <w:top w:val="nil"/>
            </w:tcBorders>
            <w:tcMar>
              <w:top w:w="57" w:type="dxa"/>
            </w:tcMar>
          </w:tcPr>
          <w:tbl>
            <w:tblPr>
              <w:tblStyle w:val="TableGrid"/>
              <w:tblW w:w="0" w:type="auto"/>
              <w:tblBorders>
                <w:top w:val="single" w:sz="8" w:space="0" w:color="auto"/>
                <w:left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2406"/>
              <w:gridCol w:w="4387"/>
            </w:tblGrid>
            <w:tr w:rsidR="008B3BEA" w:rsidRPr="00594881" w14:paraId="2DADC25F" w14:textId="77777777" w:rsidTr="008B3BEA">
              <w:tc>
                <w:tcPr>
                  <w:tcW w:w="2406" w:type="dxa"/>
                  <w:tcBorders>
                    <w:top w:val="single" w:sz="4" w:space="0" w:color="auto"/>
                  </w:tcBorders>
                </w:tcPr>
                <w:p w14:paraId="22E92D4C" w14:textId="77777777" w:rsidR="008B3BEA" w:rsidRPr="00594881" w:rsidRDefault="008B3BEA" w:rsidP="00205448">
                  <w:r w:rsidRPr="000E6053">
                    <w:t>Oxygen</w:t>
                  </w:r>
                </w:p>
              </w:tc>
              <w:tc>
                <w:tcPr>
                  <w:tcW w:w="4387" w:type="dxa"/>
                  <w:tcBorders>
                    <w:top w:val="single" w:sz="4" w:space="0" w:color="auto"/>
                  </w:tcBorders>
                </w:tcPr>
                <w:p w14:paraId="7303B260" w14:textId="77777777" w:rsidR="008B3BEA" w:rsidRDefault="008B3BEA" w:rsidP="00205448">
                  <w:r w:rsidRPr="000E6053">
                    <w:t>15L/min via reservoir mask</w:t>
                  </w:r>
                </w:p>
                <w:p w14:paraId="667B9270" w14:textId="6D54FA00" w:rsidR="00572F88" w:rsidRPr="000E6053" w:rsidRDefault="00572F88" w:rsidP="00572F88">
                  <w:pPr>
                    <w:pStyle w:val="Boxbulletlist1"/>
                  </w:pPr>
                  <w:r w:rsidRPr="00572F88">
                    <w:t>Aim for SpO</w:t>
                  </w:r>
                  <w:r w:rsidRPr="00572F88">
                    <w:rPr>
                      <w:vertAlign w:val="subscript"/>
                    </w:rPr>
                    <w:t>2</w:t>
                  </w:r>
                  <w:r w:rsidRPr="00572F88">
                    <w:t xml:space="preserve"> greater than 92%</w:t>
                  </w:r>
                </w:p>
              </w:tc>
            </w:tr>
            <w:tr w:rsidR="00B534DA" w:rsidRPr="00594881" w14:paraId="07B8024C" w14:textId="77777777" w:rsidTr="008B3BEA">
              <w:tblPrEx>
                <w:tblBorders>
                  <w:top w:val="dotted" w:sz="4" w:space="0" w:color="auto"/>
                  <w:bottom w:val="dotted" w:sz="4" w:space="0" w:color="auto"/>
                </w:tblBorders>
              </w:tblPrEx>
              <w:trPr>
                <w:trHeight w:val="20"/>
              </w:trPr>
              <w:tc>
                <w:tcPr>
                  <w:tcW w:w="2406" w:type="dxa"/>
                  <w:vMerge w:val="restart"/>
                  <w:tcBorders>
                    <w:top w:val="single" w:sz="8" w:space="0" w:color="auto"/>
                  </w:tcBorders>
                </w:tcPr>
                <w:p w14:paraId="12B7F074" w14:textId="06139680" w:rsidR="006410FC" w:rsidRPr="00594881" w:rsidRDefault="00B534DA" w:rsidP="00B534DA">
                  <w:pPr>
                    <w:spacing w:line="228" w:lineRule="auto"/>
                  </w:pPr>
                  <w:r w:rsidRPr="00B534DA">
                    <w:t>Meningococcal sepsis</w:t>
                  </w:r>
                </w:p>
              </w:tc>
              <w:tc>
                <w:tcPr>
                  <w:tcW w:w="4387" w:type="dxa"/>
                  <w:tcBorders>
                    <w:top w:val="single" w:sz="8" w:space="0" w:color="auto"/>
                  </w:tcBorders>
                </w:tcPr>
                <w:p w14:paraId="35905055" w14:textId="14749673" w:rsidR="00B534DA" w:rsidRPr="00594881" w:rsidRDefault="00B534DA" w:rsidP="00B534DA">
                  <w:pPr>
                    <w:spacing w:line="228" w:lineRule="auto"/>
                  </w:pPr>
                  <w:r w:rsidRPr="00B534DA">
                    <w:t>Benzylpenicillin 1.2g IM/IV</w:t>
                  </w:r>
                </w:p>
              </w:tc>
            </w:tr>
            <w:tr w:rsidR="009834E5" w:rsidRPr="00594881" w14:paraId="73278AD6" w14:textId="77777777" w:rsidTr="008B3BEA">
              <w:tblPrEx>
                <w:tblBorders>
                  <w:top w:val="dotted" w:sz="4" w:space="0" w:color="auto"/>
                  <w:bottom w:val="dotted" w:sz="4" w:space="0" w:color="auto"/>
                </w:tblBorders>
              </w:tblPrEx>
              <w:trPr>
                <w:trHeight w:val="20"/>
              </w:trPr>
              <w:tc>
                <w:tcPr>
                  <w:tcW w:w="2406" w:type="dxa"/>
                  <w:vMerge/>
                </w:tcPr>
                <w:p w14:paraId="393CD4AF" w14:textId="77777777" w:rsidR="009834E5" w:rsidRPr="00594881" w:rsidRDefault="009834E5" w:rsidP="00B534DA">
                  <w:pPr>
                    <w:spacing w:line="228" w:lineRule="auto"/>
                  </w:pPr>
                </w:p>
              </w:tc>
              <w:tc>
                <w:tcPr>
                  <w:tcW w:w="4387" w:type="dxa"/>
                </w:tcPr>
                <w:p w14:paraId="6DB80474" w14:textId="0B7B5208" w:rsidR="009834E5" w:rsidRPr="00594881" w:rsidRDefault="009834E5" w:rsidP="00B534DA">
                  <w:pPr>
                    <w:spacing w:line="228" w:lineRule="auto"/>
                  </w:pPr>
                  <w:r w:rsidRPr="00004B2F">
                    <w:rPr>
                      <w:b/>
                    </w:rPr>
                    <w:t>OR</w:t>
                  </w:r>
                  <w:r w:rsidRPr="00B534DA">
                    <w:t xml:space="preserve"> </w:t>
                  </w:r>
                  <w:r w:rsidR="008B3BEA" w:rsidRPr="008B3BEA">
                    <w:t xml:space="preserve">if allergic to </w:t>
                  </w:r>
                  <w:r w:rsidR="008D63B1" w:rsidRPr="008B3BEA">
                    <w:t>penicillin</w:t>
                  </w:r>
                  <w:r w:rsidR="008B3BEA" w:rsidRPr="008B3BEA">
                    <w:t xml:space="preserve"> consult local guidance</w:t>
                  </w:r>
                </w:p>
              </w:tc>
            </w:tr>
            <w:tr w:rsidR="00B534DA" w:rsidRPr="00594881" w14:paraId="14820C86" w14:textId="77777777" w:rsidTr="008B3BEA">
              <w:tblPrEx>
                <w:tblBorders>
                  <w:top w:val="dotted" w:sz="4" w:space="0" w:color="auto"/>
                  <w:bottom w:val="dotted" w:sz="4" w:space="0" w:color="auto"/>
                </w:tblBorders>
              </w:tblPrEx>
              <w:tc>
                <w:tcPr>
                  <w:tcW w:w="2406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722C2C89" w14:textId="688E8A85" w:rsidR="00B534DA" w:rsidRPr="00594881" w:rsidRDefault="00B534DA" w:rsidP="00B534DA">
                  <w:pPr>
                    <w:spacing w:line="228" w:lineRule="auto"/>
                  </w:pPr>
                  <w:r w:rsidRPr="00B534DA">
                    <w:t xml:space="preserve">IV </w:t>
                  </w:r>
                  <w:r w:rsidR="009834E5">
                    <w:t>0</w:t>
                  </w:r>
                  <w:r w:rsidR="009834E5" w:rsidRPr="009834E5">
                    <w:t>.9% saline</w:t>
                  </w:r>
                  <w:r w:rsidR="009834E5">
                    <w:t xml:space="preserve"> </w:t>
                  </w:r>
                  <w:r w:rsidRPr="00B534DA">
                    <w:t>if hypotensive</w:t>
                  </w:r>
                </w:p>
              </w:tc>
              <w:tc>
                <w:tcPr>
                  <w:tcW w:w="4387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23B57357" w14:textId="7FB9FFB8" w:rsidR="00B534DA" w:rsidRPr="00594881" w:rsidRDefault="003C686E" w:rsidP="00B534DA">
                  <w:pPr>
                    <w:spacing w:line="228" w:lineRule="auto"/>
                  </w:pPr>
                  <w:r>
                    <w:t>250 ml bolus, repeated up to 1000 ml if no response</w:t>
                  </w:r>
                </w:p>
              </w:tc>
            </w:tr>
          </w:tbl>
          <w:p w14:paraId="3431539B" w14:textId="5BCF0F07" w:rsidR="00B534DA" w:rsidRPr="00B534DA" w:rsidRDefault="00B534DA" w:rsidP="00EA5E0F">
            <w:pPr>
              <w:pStyle w:val="Boxbulletlist1"/>
              <w:spacing w:line="228" w:lineRule="auto"/>
            </w:pPr>
            <w:r w:rsidRPr="00B534DA">
              <w:t>Raise legs if hypotensive</w:t>
            </w:r>
          </w:p>
          <w:p w14:paraId="6D9261E5" w14:textId="32F7B9CB" w:rsidR="00B534DA" w:rsidRPr="00594881" w:rsidRDefault="00D365FE" w:rsidP="00EA5E0F">
            <w:pPr>
              <w:pStyle w:val="Boxbulletlist1"/>
              <w:spacing w:line="228" w:lineRule="auto"/>
            </w:pPr>
            <w:r>
              <w:t>For</w:t>
            </w:r>
            <w:r w:rsidR="00B534DA" w:rsidRPr="00B534DA">
              <w:t xml:space="preserve"> IM antibiotics use proximal muscle, e.g. anterolateral thigh</w:t>
            </w:r>
          </w:p>
        </w:tc>
      </w:tr>
    </w:tbl>
    <w:p w14:paraId="75DE387A" w14:textId="77777777" w:rsidR="00B534DA" w:rsidRPr="00572F88" w:rsidRDefault="00B534DA" w:rsidP="00B534DA">
      <w:pPr>
        <w:rPr>
          <w:rStyle w:val="SPACER"/>
          <w:sz w:val="4"/>
          <w:szCs w:val="4"/>
        </w:rPr>
      </w:pPr>
    </w:p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B534DA" w:rsidRPr="00594881" w14:paraId="799ECD6D" w14:textId="77777777" w:rsidTr="00CB0DAE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692989F8" w14:textId="77777777" w:rsidR="00B534DA" w:rsidRPr="00594881" w:rsidRDefault="00B534DA" w:rsidP="00D36E09">
            <w:pPr>
              <w:pStyle w:val="boxheaderwhite"/>
            </w:pPr>
            <w:r w:rsidRPr="00D64E8C">
              <w:t xml:space="preserve">BOX B: </w:t>
            </w:r>
            <w:r w:rsidRPr="00D64E8C">
              <w:rPr>
                <w:b w:val="0"/>
                <w:bCs/>
              </w:rPr>
              <w:t>critical changes</w:t>
            </w:r>
          </w:p>
        </w:tc>
      </w:tr>
      <w:tr w:rsidR="00B534DA" w:rsidRPr="00594881" w14:paraId="7BAA951D" w14:textId="77777777" w:rsidTr="00CB0DAE">
        <w:tc>
          <w:tcPr>
            <w:tcW w:w="7154" w:type="dxa"/>
            <w:tcBorders>
              <w:top w:val="nil"/>
            </w:tcBorders>
          </w:tcPr>
          <w:p w14:paraId="0B914019" w14:textId="649F5D49" w:rsidR="00B534DA" w:rsidRPr="00B534DA" w:rsidRDefault="00B534DA" w:rsidP="00B534DA">
            <w:pPr>
              <w:spacing w:line="228" w:lineRule="auto"/>
              <w:rPr>
                <w:rStyle w:val="Externaldocumentreference"/>
              </w:rPr>
            </w:pPr>
            <w:r w:rsidRPr="00B534DA">
              <w:t xml:space="preserve">If cardiac arrest </w:t>
            </w:r>
            <w:r w:rsidRPr="00B534DA">
              <w:sym w:font="Wingdings" w:char="F0E8"/>
            </w:r>
            <w:r w:rsidRPr="00B534DA">
              <w:t xml:space="preserve"> </w:t>
            </w:r>
            <w:r w:rsidRPr="00B534DA">
              <w:rPr>
                <w:rStyle w:val="Externaldocumentreference"/>
              </w:rPr>
              <w:t>3-3 BLS</w:t>
            </w:r>
            <w:r w:rsidR="004411C7">
              <w:rPr>
                <w:rStyle w:val="Externaldocumentreference"/>
              </w:rPr>
              <w:t>, Adult</w:t>
            </w:r>
            <w:r w:rsidRPr="00B534DA">
              <w:rPr>
                <w:rStyle w:val="Externaldocumentreference"/>
              </w:rPr>
              <w:t xml:space="preserve"> </w:t>
            </w:r>
          </w:p>
          <w:p w14:paraId="5C3BC2BC" w14:textId="50CAB0BB" w:rsidR="00B534DA" w:rsidRPr="00594881" w:rsidRDefault="00B534DA" w:rsidP="00B534DA">
            <w:pPr>
              <w:spacing w:line="228" w:lineRule="auto"/>
            </w:pPr>
            <w:r w:rsidRPr="00B534DA">
              <w:t xml:space="preserve">If unsure of diagnosis </w:t>
            </w:r>
            <w:r w:rsidRPr="00B534DA">
              <w:sym w:font="Wingdings" w:char="F0E8"/>
            </w:r>
            <w:r w:rsidRPr="00B534DA">
              <w:t xml:space="preserve"> </w:t>
            </w:r>
            <w:r w:rsidRPr="00B534DA">
              <w:rPr>
                <w:rStyle w:val="Externaldocumentreference"/>
              </w:rPr>
              <w:t xml:space="preserve">2-1 </w:t>
            </w:r>
            <w:r w:rsidR="004411C7">
              <w:rPr>
                <w:rStyle w:val="Externaldocumentreference"/>
              </w:rPr>
              <w:t>Key basic plan</w:t>
            </w:r>
          </w:p>
        </w:tc>
      </w:tr>
    </w:tbl>
    <w:p w14:paraId="5A276C2D" w14:textId="77777777" w:rsidR="00B534DA" w:rsidRPr="00572F88" w:rsidRDefault="00B534DA" w:rsidP="00B534DA">
      <w:pPr>
        <w:rPr>
          <w:rStyle w:val="SPACER"/>
          <w:sz w:val="4"/>
          <w:szCs w:val="4"/>
        </w:rPr>
      </w:pPr>
    </w:p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B534DA" w:rsidRPr="00594881" w14:paraId="50F38CCD" w14:textId="77777777" w:rsidTr="00CB0DAE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356DD0E4" w14:textId="77777777" w:rsidR="00B534DA" w:rsidRPr="00594881" w:rsidRDefault="00B534DA" w:rsidP="00D36E09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rPr>
                <w:b w:val="0"/>
                <w:bCs/>
              </w:rPr>
              <w:t>o</w:t>
            </w:r>
            <w:r>
              <w:rPr>
                <w:b w:val="0"/>
                <w:bCs/>
              </w:rPr>
              <w:t>t</w:t>
            </w:r>
            <w:r w:rsidRPr="00D64E8C">
              <w:rPr>
                <w:b w:val="0"/>
                <w:bCs/>
              </w:rPr>
              <w:t>her reference information</w:t>
            </w:r>
          </w:p>
        </w:tc>
      </w:tr>
      <w:tr w:rsidR="00B534DA" w:rsidRPr="00B534DA" w14:paraId="418A179E" w14:textId="77777777" w:rsidTr="00CB0DAE">
        <w:tc>
          <w:tcPr>
            <w:tcW w:w="7154" w:type="dxa"/>
            <w:tcBorders>
              <w:top w:val="nil"/>
            </w:tcBorders>
          </w:tcPr>
          <w:p w14:paraId="371B828D" w14:textId="77777777" w:rsidR="00B534DA" w:rsidRPr="00FD0313" w:rsidRDefault="00B534DA" w:rsidP="00FD0313">
            <w:pPr>
              <w:rPr>
                <w:b/>
                <w:bCs/>
              </w:rPr>
            </w:pPr>
            <w:r w:rsidRPr="00FD0313">
              <w:rPr>
                <w:b/>
                <w:bCs/>
              </w:rPr>
              <w:t>Risk factors for sepsis:</w:t>
            </w:r>
          </w:p>
          <w:p w14:paraId="356C1C1D" w14:textId="059CECAB" w:rsidR="00B534DA" w:rsidRPr="00FD0313" w:rsidRDefault="00B534DA" w:rsidP="00FD0313">
            <w:pPr>
              <w:pStyle w:val="Boxbulletlist1"/>
            </w:pPr>
            <w:r w:rsidRPr="00B534DA">
              <w:t xml:space="preserve">Age over 75 </w:t>
            </w:r>
            <w:r w:rsidRPr="00FD0313">
              <w:t xml:space="preserve">or very frail </w:t>
            </w:r>
          </w:p>
          <w:p w14:paraId="0F7F438E" w14:textId="77777777" w:rsidR="00B534DA" w:rsidRPr="00FD0313" w:rsidRDefault="00B534DA" w:rsidP="00FD0313">
            <w:pPr>
              <w:pStyle w:val="Boxbulletlist1"/>
            </w:pPr>
            <w:r w:rsidRPr="00FD0313">
              <w:t>Trauma, surgery, or invasive procedure in the last 6 weeks</w:t>
            </w:r>
          </w:p>
          <w:p w14:paraId="204F48D9" w14:textId="77777777" w:rsidR="00B534DA" w:rsidRPr="00FD0313" w:rsidRDefault="00B534DA" w:rsidP="00FD0313">
            <w:pPr>
              <w:pStyle w:val="Boxbulletlist1"/>
            </w:pPr>
            <w:r w:rsidRPr="00FD0313">
              <w:t>Impaired immunity due to illness or treatment, particularly if there is a risk of neutropaenia</w:t>
            </w:r>
          </w:p>
          <w:p w14:paraId="1CAA7165" w14:textId="77777777" w:rsidR="00B534DA" w:rsidRPr="00FD0313" w:rsidRDefault="00B534DA" w:rsidP="00FD0313">
            <w:pPr>
              <w:pStyle w:val="Boxbulletlist1"/>
            </w:pPr>
            <w:r w:rsidRPr="00FD0313">
              <w:t>Indwelling lines, catheters, history of IV drug use, or breaches of skin integrity</w:t>
            </w:r>
          </w:p>
          <w:p w14:paraId="51CCEAE2" w14:textId="77777777" w:rsidR="00B534DA" w:rsidRPr="00B534DA" w:rsidRDefault="00B534DA" w:rsidP="00FD0313">
            <w:pPr>
              <w:pStyle w:val="Boxbulletlist1"/>
            </w:pPr>
            <w:r w:rsidRPr="00FD0313">
              <w:t>Pregnancy or delivery in the last 6 weeks, especially if comorbidities such as gestational diabetes, operative delivery, prolonged rupture of membranes, close contact with someone with group A streptococcal infection; note ongoing vaginal discharge or bleeding is a significant find</w:t>
            </w:r>
            <w:r w:rsidRPr="00B534DA">
              <w:t>ing</w:t>
            </w:r>
          </w:p>
          <w:p w14:paraId="3D5BCCF9" w14:textId="77777777" w:rsidR="00B534DA" w:rsidRPr="00B534DA" w:rsidRDefault="00B534DA" w:rsidP="00B534DA">
            <w:pPr>
              <w:spacing w:line="228" w:lineRule="auto"/>
              <w:rPr>
                <w:b/>
                <w:bCs/>
              </w:rPr>
            </w:pPr>
            <w:r w:rsidRPr="00B534DA">
              <w:rPr>
                <w:b/>
                <w:bCs/>
              </w:rPr>
              <w:t>Emergency admission via ambulance if any of the following:</w:t>
            </w:r>
          </w:p>
          <w:p w14:paraId="05D34361" w14:textId="77777777" w:rsidR="00B534DA" w:rsidRPr="00B534DA" w:rsidRDefault="00B534DA" w:rsidP="00FD0313">
            <w:pPr>
              <w:pStyle w:val="Boxbulletlist1"/>
            </w:pPr>
            <w:r w:rsidRPr="00B534DA">
              <w:t>Objective change in behaviour or mental state</w:t>
            </w:r>
          </w:p>
          <w:p w14:paraId="14CC8854" w14:textId="703021A7" w:rsidR="00B534DA" w:rsidRPr="00B534DA" w:rsidRDefault="00B534DA" w:rsidP="00FD0313">
            <w:pPr>
              <w:pStyle w:val="Boxbulletlist1"/>
            </w:pPr>
            <w:r w:rsidRPr="00B534DA">
              <w:t xml:space="preserve">Respiratory </w:t>
            </w:r>
            <w:r w:rsidRPr="00B46A7F">
              <w:rPr>
                <w:b/>
                <w:bCs w:val="0"/>
              </w:rPr>
              <w:t>rate 25 breaths</w:t>
            </w:r>
            <w:r w:rsidRPr="00B534DA">
              <w:t xml:space="preserve"> per minute or more </w:t>
            </w:r>
            <w:r w:rsidRPr="00004B2F">
              <w:rPr>
                <w:b/>
              </w:rPr>
              <w:t>OR</w:t>
            </w:r>
            <w:r w:rsidRPr="00B534DA">
              <w:t xml:space="preserve"> need</w:t>
            </w:r>
            <w:r w:rsidR="00004B2F">
              <w:t>s</w:t>
            </w:r>
            <w:r w:rsidRPr="00B534DA">
              <w:t xml:space="preserve"> oxygen to maintain saturations above 92% (88% if COPD)</w:t>
            </w:r>
          </w:p>
          <w:p w14:paraId="0596B8D0" w14:textId="77777777" w:rsidR="00B534DA" w:rsidRPr="00B534DA" w:rsidRDefault="00B534DA" w:rsidP="00FD0313">
            <w:pPr>
              <w:pStyle w:val="Boxbulletlist1"/>
            </w:pPr>
            <w:r w:rsidRPr="00B534DA">
              <w:t xml:space="preserve">Heart rate more than 130 beats per minute </w:t>
            </w:r>
            <w:r w:rsidRPr="00004B2F">
              <w:rPr>
                <w:b/>
              </w:rPr>
              <w:t>OR</w:t>
            </w:r>
            <w:r w:rsidRPr="00B534DA">
              <w:t xml:space="preserve"> systolic blood pressure less </w:t>
            </w:r>
            <w:r w:rsidRPr="00B46A7F">
              <w:rPr>
                <w:b/>
                <w:bCs w:val="0"/>
              </w:rPr>
              <w:t>than 90mmHg</w:t>
            </w:r>
            <w:r w:rsidRPr="00B534DA">
              <w:t xml:space="preserve"> </w:t>
            </w:r>
            <w:r w:rsidRPr="00004B2F">
              <w:rPr>
                <w:b/>
              </w:rPr>
              <w:t>OR</w:t>
            </w:r>
            <w:r w:rsidRPr="00B534DA">
              <w:t xml:space="preserve"> systolic blood pressure 40mmHg less than normal</w:t>
            </w:r>
          </w:p>
          <w:p w14:paraId="023CC32E" w14:textId="77777777" w:rsidR="00B534DA" w:rsidRPr="00B534DA" w:rsidRDefault="00B534DA" w:rsidP="00FD0313">
            <w:pPr>
              <w:pStyle w:val="Boxbulletlist1"/>
            </w:pPr>
            <w:r w:rsidRPr="00B534DA">
              <w:t>No urine output in last 18 hours (less than 0.5ml/kg/hour if catheterised)</w:t>
            </w:r>
          </w:p>
          <w:p w14:paraId="7018775A" w14:textId="77777777" w:rsidR="00B534DA" w:rsidRPr="00B534DA" w:rsidRDefault="00B534DA" w:rsidP="00FD0313">
            <w:pPr>
              <w:pStyle w:val="Boxbulletlist1"/>
            </w:pPr>
            <w:r w:rsidRPr="00B534DA">
              <w:t xml:space="preserve">Mottled </w:t>
            </w:r>
            <w:r w:rsidRPr="00004B2F">
              <w:rPr>
                <w:b/>
              </w:rPr>
              <w:t>OR</w:t>
            </w:r>
            <w:r w:rsidRPr="00B534DA">
              <w:t xml:space="preserve"> ashen appearance </w:t>
            </w:r>
            <w:r w:rsidRPr="00004B2F">
              <w:rPr>
                <w:b/>
              </w:rPr>
              <w:t>OR</w:t>
            </w:r>
            <w:r w:rsidRPr="00B534DA">
              <w:t xml:space="preserve"> cyanosis</w:t>
            </w:r>
          </w:p>
          <w:p w14:paraId="75A7A803" w14:textId="52A3B9A7" w:rsidR="00B534DA" w:rsidRPr="00B534DA" w:rsidRDefault="00B534DA" w:rsidP="00FD0313">
            <w:pPr>
              <w:pStyle w:val="Boxbulletlist1"/>
            </w:pPr>
            <w:r w:rsidRPr="00B534DA">
              <w:t>NEWS</w:t>
            </w:r>
            <w:r w:rsidR="00F82E4F">
              <w:t>2</w:t>
            </w:r>
            <w:r w:rsidRPr="00B534DA">
              <w:t xml:space="preserve"> greater than or equal to 5</w:t>
            </w:r>
          </w:p>
          <w:p w14:paraId="2A6D6360" w14:textId="47F2E687" w:rsidR="00B534DA" w:rsidRPr="00B534DA" w:rsidRDefault="00B534DA" w:rsidP="00FD0313">
            <w:pPr>
              <w:pStyle w:val="Boxbulletlist1"/>
            </w:pPr>
            <w:r w:rsidRPr="00B534DA">
              <w:t xml:space="preserve">Non-blanching rash of the skin may be a sign of meningococcal sepsis </w:t>
            </w:r>
            <w:r w:rsidR="00F47583">
              <w:br/>
            </w:r>
            <w:r w:rsidRPr="00B534DA">
              <w:sym w:font="Wingdings" w:char="F0E8"/>
            </w:r>
            <w:r w:rsidRPr="00B534DA">
              <w:t xml:space="preserve"> </w:t>
            </w:r>
            <w:r w:rsidRPr="00F47583">
              <w:rPr>
                <w:rStyle w:val="Externaldocumentreference"/>
              </w:rPr>
              <w:t xml:space="preserve">arrange for emergency admission and give parenteral benzylpenicillin </w:t>
            </w:r>
            <w:r w:rsidR="009834E5" w:rsidRPr="00B534DA">
              <w:sym w:font="Wingdings" w:char="F0E8"/>
            </w:r>
            <w:r w:rsidR="009834E5" w:rsidRPr="00B534DA">
              <w:t xml:space="preserve"> </w:t>
            </w:r>
            <w:r w:rsidRPr="00F47583">
              <w:rPr>
                <w:rStyle w:val="Externaldocumentreference"/>
              </w:rPr>
              <w:t>BOX A</w:t>
            </w:r>
          </w:p>
        </w:tc>
      </w:tr>
    </w:tbl>
    <w:p w14:paraId="6D408032" w14:textId="77777777" w:rsidR="00362CA6" w:rsidRPr="00B534DA" w:rsidRDefault="00362CA6" w:rsidP="00B534DA">
      <w:pPr>
        <w:rPr>
          <w:sz w:val="10"/>
          <w:szCs w:val="10"/>
        </w:rPr>
      </w:pPr>
    </w:p>
    <w:sectPr w:rsidR="00362CA6" w:rsidRPr="00B534DA" w:rsidSect="00497CA9">
      <w:type w:val="continuous"/>
      <w:pgSz w:w="16838" w:h="11906" w:orient="landscape"/>
      <w:pgMar w:top="510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EC89" w14:textId="77777777" w:rsidR="00182660" w:rsidRDefault="00182660" w:rsidP="00F63D9B">
      <w:pPr>
        <w:spacing w:line="240" w:lineRule="auto"/>
      </w:pPr>
      <w:r>
        <w:separator/>
      </w:r>
    </w:p>
  </w:endnote>
  <w:endnote w:type="continuationSeparator" w:id="0">
    <w:p w14:paraId="76011EF2" w14:textId="77777777" w:rsidR="00182660" w:rsidRDefault="00182660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D53BBE" w14:paraId="30D93507" w14:textId="77777777" w:rsidTr="00F36759">
      <w:tc>
        <w:tcPr>
          <w:tcW w:w="11619" w:type="dxa"/>
        </w:tcPr>
        <w:p w14:paraId="529F9864" w14:textId="77777777" w:rsidR="00D53BBE" w:rsidRDefault="00D53BBE" w:rsidP="00D53BBE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4FA610A4" w14:textId="7A177905" w:rsidR="00D53BBE" w:rsidRDefault="00D53BBE" w:rsidP="00D53BBE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3-6</w:t>
          </w:r>
        </w:p>
      </w:tc>
    </w:tr>
  </w:tbl>
  <w:p w14:paraId="3D31E2D8" w14:textId="77777777" w:rsidR="00D53BBE" w:rsidRDefault="00D53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255A" w14:textId="77777777" w:rsidR="00182660" w:rsidRDefault="00182660" w:rsidP="00F63D9B">
      <w:pPr>
        <w:spacing w:line="240" w:lineRule="auto"/>
      </w:pPr>
      <w:r>
        <w:separator/>
      </w:r>
    </w:p>
  </w:footnote>
  <w:footnote w:type="continuationSeparator" w:id="0">
    <w:p w14:paraId="1BE7B828" w14:textId="77777777" w:rsidR="00182660" w:rsidRDefault="00182660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288D"/>
    <w:multiLevelType w:val="multilevel"/>
    <w:tmpl w:val="A202A168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86E11"/>
    <w:multiLevelType w:val="hybridMultilevel"/>
    <w:tmpl w:val="84BA3E64"/>
    <w:lvl w:ilvl="0" w:tplc="05608F9A">
      <w:start w:val="1"/>
      <w:numFmt w:val="bullet"/>
      <w:pStyle w:val="ListParagraph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21E361B"/>
    <w:multiLevelType w:val="hybridMultilevel"/>
    <w:tmpl w:val="6276CE10"/>
    <w:lvl w:ilvl="0" w:tplc="053ADC9E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51603"/>
    <w:multiLevelType w:val="multilevel"/>
    <w:tmpl w:val="925436D0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151DE"/>
    <w:multiLevelType w:val="hybridMultilevel"/>
    <w:tmpl w:val="BEE298A4"/>
    <w:lvl w:ilvl="0" w:tplc="B82641F0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82197"/>
    <w:multiLevelType w:val="hybridMultilevel"/>
    <w:tmpl w:val="4772456A"/>
    <w:lvl w:ilvl="0" w:tplc="53C63A1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21632">
    <w:abstractNumId w:val="10"/>
  </w:num>
  <w:num w:numId="2" w16cid:durableId="236404122">
    <w:abstractNumId w:val="15"/>
  </w:num>
  <w:num w:numId="3" w16cid:durableId="1590582219">
    <w:abstractNumId w:val="20"/>
  </w:num>
  <w:num w:numId="4" w16cid:durableId="1103915009">
    <w:abstractNumId w:val="23"/>
  </w:num>
  <w:num w:numId="5" w16cid:durableId="363989883">
    <w:abstractNumId w:val="0"/>
  </w:num>
  <w:num w:numId="6" w16cid:durableId="1969968650">
    <w:abstractNumId w:val="1"/>
  </w:num>
  <w:num w:numId="7" w16cid:durableId="1010567175">
    <w:abstractNumId w:val="2"/>
  </w:num>
  <w:num w:numId="8" w16cid:durableId="989599576">
    <w:abstractNumId w:val="3"/>
  </w:num>
  <w:num w:numId="9" w16cid:durableId="309873303">
    <w:abstractNumId w:val="8"/>
  </w:num>
  <w:num w:numId="10" w16cid:durableId="1036541417">
    <w:abstractNumId w:val="4"/>
  </w:num>
  <w:num w:numId="11" w16cid:durableId="671444910">
    <w:abstractNumId w:val="5"/>
  </w:num>
  <w:num w:numId="12" w16cid:durableId="1238901618">
    <w:abstractNumId w:val="6"/>
  </w:num>
  <w:num w:numId="13" w16cid:durableId="1040086570">
    <w:abstractNumId w:val="7"/>
  </w:num>
  <w:num w:numId="14" w16cid:durableId="1424107894">
    <w:abstractNumId w:val="9"/>
  </w:num>
  <w:num w:numId="15" w16cid:durableId="1897475216">
    <w:abstractNumId w:val="24"/>
  </w:num>
  <w:num w:numId="16" w16cid:durableId="1677685047">
    <w:abstractNumId w:val="19"/>
  </w:num>
  <w:num w:numId="17" w16cid:durableId="1401752027">
    <w:abstractNumId w:val="11"/>
  </w:num>
  <w:num w:numId="18" w16cid:durableId="254290819">
    <w:abstractNumId w:val="26"/>
  </w:num>
  <w:num w:numId="19" w16cid:durableId="1176194739">
    <w:abstractNumId w:val="22"/>
  </w:num>
  <w:num w:numId="20" w16cid:durableId="1809784221">
    <w:abstractNumId w:val="12"/>
  </w:num>
  <w:num w:numId="21" w16cid:durableId="2059166670">
    <w:abstractNumId w:val="17"/>
  </w:num>
  <w:num w:numId="22" w16cid:durableId="1261375258">
    <w:abstractNumId w:val="14"/>
  </w:num>
  <w:num w:numId="23" w16cid:durableId="1157067215">
    <w:abstractNumId w:val="21"/>
  </w:num>
  <w:num w:numId="24" w16cid:durableId="2063092250">
    <w:abstractNumId w:val="16"/>
  </w:num>
  <w:num w:numId="25" w16cid:durableId="71706304">
    <w:abstractNumId w:val="25"/>
  </w:num>
  <w:num w:numId="26" w16cid:durableId="1452745465">
    <w:abstractNumId w:val="16"/>
  </w:num>
  <w:num w:numId="27" w16cid:durableId="597640739">
    <w:abstractNumId w:val="18"/>
  </w:num>
  <w:num w:numId="28" w16cid:durableId="1683120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04B2F"/>
    <w:rsid w:val="00021DF3"/>
    <w:rsid w:val="00030851"/>
    <w:rsid w:val="00045B57"/>
    <w:rsid w:val="00054DF2"/>
    <w:rsid w:val="00056ADA"/>
    <w:rsid w:val="00061F5E"/>
    <w:rsid w:val="00067303"/>
    <w:rsid w:val="00075981"/>
    <w:rsid w:val="000939F9"/>
    <w:rsid w:val="000D4D7A"/>
    <w:rsid w:val="000E33FB"/>
    <w:rsid w:val="000F3204"/>
    <w:rsid w:val="0013729B"/>
    <w:rsid w:val="00182660"/>
    <w:rsid w:val="00190124"/>
    <w:rsid w:val="0019025E"/>
    <w:rsid w:val="0019042D"/>
    <w:rsid w:val="001D006F"/>
    <w:rsid w:val="001E70EE"/>
    <w:rsid w:val="001F3F51"/>
    <w:rsid w:val="002003C0"/>
    <w:rsid w:val="00211B32"/>
    <w:rsid w:val="0022564D"/>
    <w:rsid w:val="00253710"/>
    <w:rsid w:val="002A70D9"/>
    <w:rsid w:val="002A76E1"/>
    <w:rsid w:val="002C17F6"/>
    <w:rsid w:val="002D68F9"/>
    <w:rsid w:val="002F4C4C"/>
    <w:rsid w:val="00305EA3"/>
    <w:rsid w:val="0031009E"/>
    <w:rsid w:val="003109AA"/>
    <w:rsid w:val="00342562"/>
    <w:rsid w:val="00344304"/>
    <w:rsid w:val="00344EC4"/>
    <w:rsid w:val="0035707A"/>
    <w:rsid w:val="00362CA6"/>
    <w:rsid w:val="003A26AB"/>
    <w:rsid w:val="003B51D9"/>
    <w:rsid w:val="003C686E"/>
    <w:rsid w:val="00406A43"/>
    <w:rsid w:val="00417855"/>
    <w:rsid w:val="00440F75"/>
    <w:rsid w:val="004411C7"/>
    <w:rsid w:val="00497CA9"/>
    <w:rsid w:val="004C6CD0"/>
    <w:rsid w:val="004D45A2"/>
    <w:rsid w:val="005046A2"/>
    <w:rsid w:val="00531495"/>
    <w:rsid w:val="00564850"/>
    <w:rsid w:val="0057047A"/>
    <w:rsid w:val="00572F88"/>
    <w:rsid w:val="005833E1"/>
    <w:rsid w:val="00594881"/>
    <w:rsid w:val="00594E76"/>
    <w:rsid w:val="005B1CE3"/>
    <w:rsid w:val="005B33A3"/>
    <w:rsid w:val="005B37B9"/>
    <w:rsid w:val="006410FC"/>
    <w:rsid w:val="006671E6"/>
    <w:rsid w:val="0067061E"/>
    <w:rsid w:val="00691565"/>
    <w:rsid w:val="0069481E"/>
    <w:rsid w:val="006D4F18"/>
    <w:rsid w:val="00740FBD"/>
    <w:rsid w:val="00760991"/>
    <w:rsid w:val="007A03C5"/>
    <w:rsid w:val="007A5985"/>
    <w:rsid w:val="00806B58"/>
    <w:rsid w:val="00813630"/>
    <w:rsid w:val="00865A3F"/>
    <w:rsid w:val="008B2774"/>
    <w:rsid w:val="008B3BEA"/>
    <w:rsid w:val="008B4108"/>
    <w:rsid w:val="008D04D7"/>
    <w:rsid w:val="008D63B1"/>
    <w:rsid w:val="00900E40"/>
    <w:rsid w:val="00930FC0"/>
    <w:rsid w:val="00934663"/>
    <w:rsid w:val="00935A58"/>
    <w:rsid w:val="009500EC"/>
    <w:rsid w:val="00963997"/>
    <w:rsid w:val="00976FF4"/>
    <w:rsid w:val="009834E5"/>
    <w:rsid w:val="00985C3C"/>
    <w:rsid w:val="009D341F"/>
    <w:rsid w:val="00A14DE3"/>
    <w:rsid w:val="00A20397"/>
    <w:rsid w:val="00A2369B"/>
    <w:rsid w:val="00A338C6"/>
    <w:rsid w:val="00A40D16"/>
    <w:rsid w:val="00A5416A"/>
    <w:rsid w:val="00A75402"/>
    <w:rsid w:val="00AA3C61"/>
    <w:rsid w:val="00AC3AC2"/>
    <w:rsid w:val="00AD0313"/>
    <w:rsid w:val="00B11C09"/>
    <w:rsid w:val="00B46A7F"/>
    <w:rsid w:val="00B52FD0"/>
    <w:rsid w:val="00B534DA"/>
    <w:rsid w:val="00B71FB8"/>
    <w:rsid w:val="00BA3AD8"/>
    <w:rsid w:val="00BC31AC"/>
    <w:rsid w:val="00BD7C7F"/>
    <w:rsid w:val="00BE1681"/>
    <w:rsid w:val="00BF305C"/>
    <w:rsid w:val="00BF6570"/>
    <w:rsid w:val="00C441E2"/>
    <w:rsid w:val="00C44363"/>
    <w:rsid w:val="00C769E7"/>
    <w:rsid w:val="00C920D4"/>
    <w:rsid w:val="00C97542"/>
    <w:rsid w:val="00CB0DAE"/>
    <w:rsid w:val="00CD29AD"/>
    <w:rsid w:val="00CD467B"/>
    <w:rsid w:val="00CD7667"/>
    <w:rsid w:val="00CF7456"/>
    <w:rsid w:val="00D15B0C"/>
    <w:rsid w:val="00D365FE"/>
    <w:rsid w:val="00D41CC2"/>
    <w:rsid w:val="00D52841"/>
    <w:rsid w:val="00D53BBE"/>
    <w:rsid w:val="00D62D1F"/>
    <w:rsid w:val="00D71127"/>
    <w:rsid w:val="00DB31CE"/>
    <w:rsid w:val="00DC4D0E"/>
    <w:rsid w:val="00DE16B0"/>
    <w:rsid w:val="00E323D6"/>
    <w:rsid w:val="00E41D51"/>
    <w:rsid w:val="00E9354B"/>
    <w:rsid w:val="00EA5E0F"/>
    <w:rsid w:val="00EE1A28"/>
    <w:rsid w:val="00F059A9"/>
    <w:rsid w:val="00F357DF"/>
    <w:rsid w:val="00F47583"/>
    <w:rsid w:val="00F63D9B"/>
    <w:rsid w:val="00F66032"/>
    <w:rsid w:val="00F82E4F"/>
    <w:rsid w:val="00FC465A"/>
    <w:rsid w:val="00FD0313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313"/>
    <w:pPr>
      <w:spacing w:line="300" w:lineRule="auto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B1CE3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08"/>
    <w:pPr>
      <w:numPr>
        <w:numId w:val="2"/>
      </w:numPr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D0313"/>
    <w:rPr>
      <w:rFonts w:eastAsiaTheme="minorEastAsia" w:cs="Times New Roman (Body CS)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E70EE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67061E"/>
    <w:pPr>
      <w:spacing w:before="120" w:after="120" w:line="240" w:lineRule="auto"/>
      <w:ind w:right="822"/>
    </w:pPr>
    <w:rPr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E70EE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FD0313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25"/>
      </w:numPr>
    </w:pPr>
  </w:style>
  <w:style w:type="paragraph" w:styleId="Revision">
    <w:name w:val="Revision"/>
    <w:hidden/>
    <w:uiPriority w:val="99"/>
    <w:semiHidden/>
    <w:rsid w:val="00DB31CE"/>
    <w:rPr>
      <w:rFonts w:eastAsiaTheme="minorEastAsia" w:cs="Times New Roman (Body CS)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1CE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CE"/>
    <w:rPr>
      <w:rFonts w:eastAsiaTheme="minorEastAsia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FC0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C0"/>
    <w:rPr>
      <w:rFonts w:ascii="Times New Roman" w:eastAsiaTheme="minorEastAsia" w:hAnsi="Times New Roman" w:cs="Times New Roman"/>
      <w:sz w:val="18"/>
      <w:szCs w:val="18"/>
    </w:rPr>
  </w:style>
  <w:style w:type="paragraph" w:customStyle="1" w:styleId="Sectionreference">
    <w:name w:val="Section reference"/>
    <w:basedOn w:val="Normal"/>
    <w:qFormat/>
    <w:rsid w:val="00CB0DAE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1E70EE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numbering" w:customStyle="1" w:styleId="CurrentList1">
    <w:name w:val="Current List1"/>
    <w:uiPriority w:val="99"/>
    <w:rsid w:val="00FD0313"/>
    <w:pPr>
      <w:numPr>
        <w:numId w:val="27"/>
      </w:numPr>
    </w:pPr>
  </w:style>
  <w:style w:type="numbering" w:customStyle="1" w:styleId="CurrentList2">
    <w:name w:val="Current List2"/>
    <w:uiPriority w:val="99"/>
    <w:rsid w:val="005B1CE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Helen Higham</cp:lastModifiedBy>
  <cp:revision>3</cp:revision>
  <cp:lastPrinted>2025-11-27T12:59:00Z</cp:lastPrinted>
  <dcterms:created xsi:type="dcterms:W3CDTF">2025-11-27T12:59:00Z</dcterms:created>
  <dcterms:modified xsi:type="dcterms:W3CDTF">2025-11-27T13:01:00Z</dcterms:modified>
</cp:coreProperties>
</file>