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39"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none" w:sz="0" w:space="0" w:color="auto"/>
          <w:insideV w:val="none" w:sz="0" w:space="0" w:color="auto"/>
        </w:tblBorders>
        <w:tblLayout w:type="fixed"/>
        <w:tblCellMar>
          <w:left w:w="170" w:type="dxa"/>
          <w:right w:w="170" w:type="dxa"/>
        </w:tblCellMar>
        <w:tblLook w:val="04A0" w:firstRow="1" w:lastRow="0" w:firstColumn="1" w:lastColumn="0" w:noHBand="0" w:noVBand="1"/>
      </w:tblPr>
      <w:tblGrid>
        <w:gridCol w:w="1021"/>
        <w:gridCol w:w="1418"/>
        <w:gridCol w:w="11169"/>
        <w:gridCol w:w="1531"/>
      </w:tblGrid>
      <w:tr w:rsidR="00064F5C" w:rsidRPr="007E5135" w14:paraId="54F25325" w14:textId="77777777" w:rsidTr="00064F5C">
        <w:tc>
          <w:tcPr>
            <w:tcW w:w="1021" w:type="dxa"/>
            <w:tcBorders>
              <w:top w:val="single" w:sz="24" w:space="0" w:color="000000" w:themeColor="text1"/>
              <w:left w:val="single" w:sz="24" w:space="0" w:color="000000" w:themeColor="text1"/>
              <w:bottom w:val="nil"/>
            </w:tcBorders>
            <w:shd w:val="clear" w:color="auto" w:fill="000000" w:themeFill="text1"/>
            <w:tcMar>
              <w:left w:w="0" w:type="dxa"/>
              <w:right w:w="0" w:type="dxa"/>
            </w:tcMar>
            <w:vAlign w:val="center"/>
          </w:tcPr>
          <w:p w14:paraId="5D1D7C5D" w14:textId="57594C45" w:rsidR="00064F5C" w:rsidRPr="007E5135" w:rsidRDefault="00064F5C" w:rsidP="001332D8">
            <w:pPr>
              <w:pStyle w:val="Sectionreference"/>
            </w:pPr>
            <w:r>
              <w:t>3-11</w:t>
            </w:r>
          </w:p>
        </w:tc>
        <w:tc>
          <w:tcPr>
            <w:tcW w:w="1418" w:type="dxa"/>
            <w:tcBorders>
              <w:top w:val="single" w:sz="24" w:space="0" w:color="A8D08D" w:themeColor="accent6" w:themeTint="99"/>
              <w:bottom w:val="nil"/>
            </w:tcBorders>
            <w:shd w:val="clear" w:color="auto" w:fill="C5E0B3" w:themeFill="accent6" w:themeFillTint="66"/>
            <w:vAlign w:val="center"/>
          </w:tcPr>
          <w:p w14:paraId="4F38D327" w14:textId="77777777" w:rsidR="00064F5C" w:rsidRPr="007E5135" w:rsidRDefault="00064F5C" w:rsidP="001332D8">
            <w:pPr>
              <w:pStyle w:val="Title"/>
              <w:jc w:val="center"/>
            </w:pPr>
            <w:r w:rsidRPr="00084E5C">
              <w:rPr>
                <w:b w:val="0"/>
                <w:bCs w:val="0"/>
                <w:color w:val="385623" w:themeColor="accent6" w:themeShade="80"/>
                <w:sz w:val="36"/>
                <w:szCs w:val="36"/>
              </w:rPr>
              <w:t>Child</w:t>
            </w:r>
          </w:p>
        </w:tc>
        <w:tc>
          <w:tcPr>
            <w:tcW w:w="11169" w:type="dxa"/>
            <w:tcBorders>
              <w:top w:val="single" w:sz="24" w:space="0" w:color="A8D08D" w:themeColor="accent6" w:themeTint="99"/>
              <w:bottom w:val="nil"/>
            </w:tcBorders>
            <w:vAlign w:val="center"/>
          </w:tcPr>
          <w:p w14:paraId="52095110" w14:textId="6A49DEFB" w:rsidR="00064F5C" w:rsidRPr="007E5135" w:rsidRDefault="00064F5C" w:rsidP="001332D8">
            <w:pPr>
              <w:pStyle w:val="Title"/>
            </w:pPr>
            <w:r w:rsidRPr="006B5EBE">
              <w:t xml:space="preserve">Acute </w:t>
            </w:r>
            <w:r>
              <w:t>s</w:t>
            </w:r>
            <w:r w:rsidRPr="006B5EBE">
              <w:t xml:space="preserve">evere </w:t>
            </w:r>
            <w:r>
              <w:t>a</w:t>
            </w:r>
            <w:r w:rsidRPr="006B5EBE">
              <w:t>sthma</w:t>
            </w:r>
          </w:p>
        </w:tc>
        <w:tc>
          <w:tcPr>
            <w:tcW w:w="1531" w:type="dxa"/>
            <w:tcBorders>
              <w:top w:val="single" w:sz="24" w:space="0" w:color="A8D08D" w:themeColor="accent6" w:themeTint="99"/>
              <w:bottom w:val="nil"/>
            </w:tcBorders>
            <w:vAlign w:val="center"/>
          </w:tcPr>
          <w:p w14:paraId="242F1DB5" w14:textId="77777777" w:rsidR="00FE3102" w:rsidRPr="00FE3102" w:rsidRDefault="00FE3102" w:rsidP="00FE3102">
            <w:pPr>
              <w:pStyle w:val="referencedata"/>
            </w:pPr>
            <w:r w:rsidRPr="00FE3102">
              <w:t>Version V1.0</w:t>
            </w:r>
          </w:p>
          <w:p w14:paraId="6F381108" w14:textId="79ED46EB" w:rsidR="00064F5C" w:rsidRPr="007E5135" w:rsidRDefault="0015678C" w:rsidP="00FE3102">
            <w:pPr>
              <w:pStyle w:val="referencedata"/>
            </w:pPr>
            <w:r>
              <w:rPr>
                <w:rFonts w:eastAsia="Calibri" w:cs="Calibri"/>
                <w:color w:val="000000"/>
              </w:rPr>
              <w:t>November 2025</w:t>
            </w:r>
          </w:p>
        </w:tc>
      </w:tr>
      <w:tr w:rsidR="00064F5C" w:rsidRPr="007E5135" w14:paraId="346ADF84" w14:textId="77777777" w:rsidTr="001332D8">
        <w:tc>
          <w:tcPr>
            <w:tcW w:w="15139" w:type="dxa"/>
            <w:gridSpan w:val="4"/>
            <w:vAlign w:val="center"/>
          </w:tcPr>
          <w:p w14:paraId="6F6C9A5D" w14:textId="512AC26E" w:rsidR="00064F5C" w:rsidRPr="007E5135" w:rsidRDefault="00064F5C" w:rsidP="0040720C">
            <w:pPr>
              <w:pStyle w:val="Introparagraph"/>
              <w:spacing w:before="60" w:after="60"/>
            </w:pPr>
            <w:r w:rsidRPr="006B5EBE">
              <w:t>Children with acute severe shortness of breath secondary to asthma can deteriorate rapidly. Ensure oxygen and nebulisers are delivered promptly and if there is no improvement with treatment then call for an ambulance.</w:t>
            </w:r>
          </w:p>
        </w:tc>
      </w:tr>
    </w:tbl>
    <w:p w14:paraId="018CE92E" w14:textId="77777777" w:rsidR="00064F5C" w:rsidRPr="008934EE" w:rsidRDefault="00064F5C" w:rsidP="008B2774">
      <w:pPr>
        <w:rPr>
          <w:sz w:val="2"/>
          <w:szCs w:val="2"/>
        </w:rPr>
      </w:pPr>
    </w:p>
    <w:p w14:paraId="37BC7599" w14:textId="77777777" w:rsidR="00064F5C" w:rsidRPr="008934EE" w:rsidRDefault="00064F5C" w:rsidP="008B2774">
      <w:pPr>
        <w:rPr>
          <w:sz w:val="2"/>
          <w:szCs w:val="2"/>
        </w:rPr>
        <w:sectPr w:rsidR="00064F5C" w:rsidRPr="008934EE" w:rsidSect="008934EE">
          <w:footerReference w:type="default" r:id="rId7"/>
          <w:type w:val="continuous"/>
          <w:pgSz w:w="16838" w:h="11906" w:orient="landscape"/>
          <w:pgMar w:top="454" w:right="851" w:bottom="454" w:left="851" w:header="709" w:footer="0" w:gutter="0"/>
          <w:cols w:space="708"/>
          <w:docGrid w:linePitch="360"/>
        </w:sectPr>
      </w:pPr>
    </w:p>
    <w:p w14:paraId="53F85083" w14:textId="5041C99F" w:rsidR="00362CA6" w:rsidRPr="00064F5C" w:rsidRDefault="00064F5C" w:rsidP="002C15D3">
      <w:pPr>
        <w:pStyle w:val="Heading1"/>
        <w:spacing w:before="120"/>
      </w:pPr>
      <w:r w:rsidRPr="00064F5C">
        <w:t>Checklist</w:t>
      </w:r>
      <w:r w:rsidR="00362CA6" w:rsidRPr="00064F5C">
        <w:t xml:space="preserve"> </w:t>
      </w:r>
      <w:r w:rsidRPr="00064F5C">
        <w:t>start</w:t>
      </w:r>
    </w:p>
    <w:p w14:paraId="0E4278BE" w14:textId="04ABF9E2" w:rsidR="006B5EBE" w:rsidRDefault="00FE3102" w:rsidP="006B5EBE">
      <w:pPr>
        <w:pStyle w:val="Heading3"/>
      </w:pPr>
      <w:r>
        <w:t>Call</w:t>
      </w:r>
      <w:r w:rsidR="006B5EBE">
        <w:t xml:space="preserve"> </w:t>
      </w:r>
      <w:r w:rsidR="006B5EBE" w:rsidRPr="007679C8">
        <w:t xml:space="preserve">for help </w:t>
      </w:r>
      <w:r w:rsidR="006B5EBE">
        <w:t>and request oxygen cylinder, emergency drugs, and equipment</w:t>
      </w:r>
    </w:p>
    <w:p w14:paraId="271EC7B9" w14:textId="77777777" w:rsidR="006B5EBE" w:rsidRPr="006B5EBE" w:rsidRDefault="006B5EBE" w:rsidP="006B5EBE">
      <w:pPr>
        <w:pStyle w:val="ListParagraph"/>
      </w:pPr>
      <w:r w:rsidRPr="006B5EBE">
        <w:t>Where possible, ensure a nurse and another doctor are with you</w:t>
      </w:r>
    </w:p>
    <w:p w14:paraId="62E0CE9C" w14:textId="77777777" w:rsidR="006B5EBE" w:rsidRPr="00020B82" w:rsidRDefault="006B5EBE" w:rsidP="006B5EBE">
      <w:pPr>
        <w:pStyle w:val="ListParagraph"/>
      </w:pPr>
      <w:r w:rsidRPr="006B5EBE">
        <w:t>Note th</w:t>
      </w:r>
      <w:r>
        <w:t>e time</w:t>
      </w:r>
    </w:p>
    <w:p w14:paraId="269C8AD2" w14:textId="6DC5DEA4" w:rsidR="006B5EBE" w:rsidRPr="00257B1B" w:rsidRDefault="006B5EBE" w:rsidP="006B5EBE">
      <w:pPr>
        <w:pStyle w:val="Heading3"/>
      </w:pPr>
      <w:r w:rsidRPr="00257B1B">
        <w:t>Check patient for severity</w:t>
      </w:r>
      <w:r>
        <w:t xml:space="preserve"> use ABCDE approach</w:t>
      </w:r>
      <w:r w:rsidRPr="00257B1B">
        <w:t xml:space="preserve"> </w:t>
      </w:r>
    </w:p>
    <w:p w14:paraId="5E866810" w14:textId="4B6EC4C1" w:rsidR="006B5EBE" w:rsidRPr="006B5EBE" w:rsidRDefault="006B5EBE" w:rsidP="006B5EBE">
      <w:pPr>
        <w:pStyle w:val="ListParagraph"/>
      </w:pPr>
      <w:r w:rsidRPr="006B5EBE">
        <w:t>Check airway</w:t>
      </w:r>
    </w:p>
    <w:p w14:paraId="65531C7B" w14:textId="51866DD8" w:rsidR="006B5EBE" w:rsidRPr="006B5EBE" w:rsidRDefault="006B5EBE" w:rsidP="006B5EBE">
      <w:pPr>
        <w:pStyle w:val="ListParagraph"/>
      </w:pPr>
      <w:r w:rsidRPr="006B5EBE">
        <w:t xml:space="preserve">Attach </w:t>
      </w:r>
      <w:r w:rsidRPr="006B5EBE">
        <w:rPr>
          <w:b/>
          <w:bCs w:val="0"/>
        </w:rPr>
        <w:t>paediatric</w:t>
      </w:r>
      <w:r w:rsidRPr="006B5EBE">
        <w:t xml:space="preserve"> pulse oximeter </w:t>
      </w:r>
    </w:p>
    <w:p w14:paraId="40787F63" w14:textId="39C0EB6F" w:rsidR="006B5EBE" w:rsidRPr="006B5EBE" w:rsidRDefault="00FE3102" w:rsidP="006B5EBE">
      <w:pPr>
        <w:pStyle w:val="ListParagraph"/>
      </w:pPr>
      <w:r w:rsidRPr="00D74462">
        <w:t>Give oxygen if SpO</w:t>
      </w:r>
      <w:r w:rsidRPr="00A87AB8">
        <w:rPr>
          <w:vertAlign w:val="subscript"/>
        </w:rPr>
        <w:t>2</w:t>
      </w:r>
      <w:r w:rsidRPr="00D74462">
        <w:t xml:space="preserve"> less than 9</w:t>
      </w:r>
      <w:r>
        <w:t>2</w:t>
      </w:r>
      <w:r w:rsidRPr="00D74462">
        <w:t xml:space="preserve">% </w:t>
      </w:r>
      <w:r w:rsidRPr="002B131C">
        <w:rPr>
          <w:bCs w:val="0"/>
        </w:rPr>
        <w:sym w:font="Wingdings" w:char="F0E8"/>
      </w:r>
      <w:r w:rsidRPr="00257B1B">
        <w:t xml:space="preserve"> </w:t>
      </w:r>
      <w:r w:rsidRPr="006B5EBE">
        <w:rPr>
          <w:rStyle w:val="Externaldocumentreference"/>
        </w:rPr>
        <w:t>BOX A</w:t>
      </w:r>
    </w:p>
    <w:p w14:paraId="69BBD799" w14:textId="77777777" w:rsidR="006B5EBE" w:rsidRPr="006B5EBE" w:rsidRDefault="006B5EBE" w:rsidP="006B5EBE">
      <w:pPr>
        <w:pStyle w:val="ListParagraph"/>
      </w:pPr>
      <w:r w:rsidRPr="006B5EBE">
        <w:t>Check respiratory rate (RR) and pulse rate</w:t>
      </w:r>
    </w:p>
    <w:p w14:paraId="664AF23B" w14:textId="5AFB265F" w:rsidR="006B5EBE" w:rsidRPr="006B5EBE" w:rsidRDefault="006B5EBE" w:rsidP="006B5EBE">
      <w:pPr>
        <w:pStyle w:val="ListParagraph"/>
      </w:pPr>
      <w:r w:rsidRPr="006B5EBE">
        <w:t>Check peak expiratory flow rate (PEF)</w:t>
      </w:r>
      <w:r w:rsidR="00A350A6">
        <w:t xml:space="preserve"> </w:t>
      </w:r>
      <w:r w:rsidR="00A350A6" w:rsidRPr="002B131C">
        <w:sym w:font="Wingdings" w:char="F0E8"/>
      </w:r>
      <w:r w:rsidR="00A350A6" w:rsidRPr="00A350A6">
        <w:rPr>
          <w:rStyle w:val="Externaldocumentreference"/>
        </w:rPr>
        <w:t xml:space="preserve"> BOX C</w:t>
      </w:r>
    </w:p>
    <w:p w14:paraId="643B9F9E" w14:textId="288E45DA" w:rsidR="006B5EBE" w:rsidRPr="00257B1B" w:rsidRDefault="006B5EBE" w:rsidP="006B5EBE">
      <w:pPr>
        <w:pStyle w:val="ListParagraph"/>
      </w:pPr>
      <w:r w:rsidRPr="006B5EBE">
        <w:t>If signs</w:t>
      </w:r>
      <w:r w:rsidRPr="00257B1B">
        <w:t xml:space="preserve"> of severe or life</w:t>
      </w:r>
      <w:r>
        <w:t>-</w:t>
      </w:r>
      <w:r w:rsidRPr="00257B1B">
        <w:t xml:space="preserve">threatening asthma </w:t>
      </w:r>
      <w:r w:rsidRPr="002B131C">
        <w:rPr>
          <w:bCs w:val="0"/>
        </w:rPr>
        <w:sym w:font="Wingdings" w:char="F0E8"/>
      </w:r>
      <w:r w:rsidRPr="00257B1B">
        <w:t xml:space="preserve"> </w:t>
      </w:r>
      <w:r w:rsidRPr="006B5EBE">
        <w:rPr>
          <w:rStyle w:val="Externaldocumentreference"/>
        </w:rPr>
        <w:t>call blue-light ambulance</w:t>
      </w:r>
      <w:r w:rsidRPr="00257B1B">
        <w:t xml:space="preserve"> </w:t>
      </w:r>
    </w:p>
    <w:p w14:paraId="3D72227E" w14:textId="1E651842" w:rsidR="006B5EBE" w:rsidRPr="00257B1B" w:rsidRDefault="006B5EBE" w:rsidP="006B5EBE">
      <w:pPr>
        <w:pStyle w:val="Heading3"/>
      </w:pPr>
      <w:r w:rsidRPr="00257B1B">
        <w:t>Give salbutamol and ipratropiu</w:t>
      </w:r>
      <w:r>
        <w:t>m</w:t>
      </w:r>
      <w:r w:rsidRPr="00257B1B">
        <w:t xml:space="preserve"> </w:t>
      </w:r>
      <w:r w:rsidR="00025200" w:rsidRPr="002B131C">
        <w:rPr>
          <w:b w:val="0"/>
          <w:bCs/>
        </w:rPr>
        <w:sym w:font="Wingdings" w:char="F0E8"/>
      </w:r>
      <w:r w:rsidR="00025200" w:rsidRPr="00257B1B">
        <w:t xml:space="preserve"> </w:t>
      </w:r>
      <w:r w:rsidRPr="00025200">
        <w:rPr>
          <w:i/>
          <w:iCs/>
        </w:rPr>
        <w:t>BOX A</w:t>
      </w:r>
    </w:p>
    <w:p w14:paraId="5EA21FBA" w14:textId="13FA8AD0" w:rsidR="006B5EBE" w:rsidRPr="006B5EBE" w:rsidRDefault="006B5EBE" w:rsidP="006B5EBE">
      <w:pPr>
        <w:pStyle w:val="ListParagraph"/>
      </w:pPr>
      <w:r w:rsidRPr="006B5EBE">
        <w:t xml:space="preserve">If moderate asthma </w:t>
      </w:r>
      <w:r w:rsidRPr="006B5EBE">
        <w:sym w:font="Wingdings" w:char="F0E8"/>
      </w:r>
      <w:r w:rsidRPr="006B5EBE">
        <w:t xml:space="preserve"> </w:t>
      </w:r>
      <w:r w:rsidRPr="006B5EBE">
        <w:rPr>
          <w:rStyle w:val="Externaldocumentreference"/>
        </w:rPr>
        <w:t xml:space="preserve">can use spacer to deliver salbutamol </w:t>
      </w:r>
      <w:r w:rsidR="00025200" w:rsidRPr="002B131C">
        <w:rPr>
          <w:bCs w:val="0"/>
        </w:rPr>
        <w:sym w:font="Wingdings" w:char="F0E8"/>
      </w:r>
      <w:r w:rsidR="00025200" w:rsidRPr="00257B1B">
        <w:t xml:space="preserve"> </w:t>
      </w:r>
      <w:r w:rsidRPr="006B5EBE">
        <w:rPr>
          <w:rStyle w:val="Externaldocumentreference"/>
        </w:rPr>
        <w:t>BOX A</w:t>
      </w:r>
    </w:p>
    <w:p w14:paraId="0CA80840" w14:textId="77777777" w:rsidR="006B5EBE" w:rsidRPr="006B5EBE" w:rsidRDefault="006B5EBE" w:rsidP="006B5EBE">
      <w:pPr>
        <w:pStyle w:val="ListParagraph"/>
      </w:pPr>
      <w:r w:rsidRPr="006B5EBE">
        <w:t xml:space="preserve">If poor response </w:t>
      </w:r>
      <w:r w:rsidRPr="006B5EBE">
        <w:sym w:font="Wingdings" w:char="F0E8"/>
      </w:r>
      <w:r w:rsidRPr="006B5EBE">
        <w:t xml:space="preserve"> </w:t>
      </w:r>
      <w:r w:rsidRPr="006B5EBE">
        <w:rPr>
          <w:rStyle w:val="Externaldocumentreference"/>
        </w:rPr>
        <w:t>nebuliser</w:t>
      </w:r>
    </w:p>
    <w:p w14:paraId="25514563" w14:textId="7899F751" w:rsidR="006B5EBE" w:rsidRPr="006B5EBE" w:rsidRDefault="006B5EBE" w:rsidP="006B5EBE">
      <w:pPr>
        <w:pStyle w:val="ListParagraph"/>
      </w:pPr>
      <w:r w:rsidRPr="006B5EBE">
        <w:t>Use oxygen to drive nebuliser if possible</w:t>
      </w:r>
    </w:p>
    <w:p w14:paraId="39DF9B0A" w14:textId="77777777" w:rsidR="006B5EBE" w:rsidRPr="006B5EBE" w:rsidRDefault="006B5EBE" w:rsidP="006B5EBE">
      <w:pPr>
        <w:pStyle w:val="ListParagraph"/>
      </w:pPr>
      <w:r w:rsidRPr="006B5EBE">
        <w:t xml:space="preserve">If poor response </w:t>
      </w:r>
      <w:r w:rsidRPr="006B5EBE">
        <w:sym w:font="Wingdings" w:char="F0E8"/>
      </w:r>
      <w:r w:rsidRPr="006B5EBE">
        <w:t xml:space="preserve"> </w:t>
      </w:r>
      <w:r w:rsidRPr="006B5EBE">
        <w:rPr>
          <w:rStyle w:val="Externaldocumentreference"/>
        </w:rPr>
        <w:t>repeat nebuliser and call blue-light ambulance</w:t>
      </w:r>
    </w:p>
    <w:p w14:paraId="524BB1B0" w14:textId="77777777" w:rsidR="006B5EBE" w:rsidRPr="00257B1B" w:rsidRDefault="006B5EBE" w:rsidP="006B5EBE">
      <w:pPr>
        <w:pStyle w:val="ListParagraph"/>
      </w:pPr>
      <w:r w:rsidRPr="006B5EBE">
        <w:t>Consider</w:t>
      </w:r>
      <w:r w:rsidRPr="00D55E5A">
        <w:t xml:space="preserve"> IV cannulation</w:t>
      </w:r>
    </w:p>
    <w:p w14:paraId="09740746" w14:textId="31EC41FD" w:rsidR="006B5EBE" w:rsidRPr="006B5EBE" w:rsidRDefault="006B5EBE" w:rsidP="006B5EBE">
      <w:pPr>
        <w:pStyle w:val="Heading3"/>
      </w:pPr>
      <w:r w:rsidRPr="00257B1B">
        <w:t xml:space="preserve">Give steroids </w:t>
      </w:r>
      <w:r w:rsidR="00025200" w:rsidRPr="002B131C">
        <w:rPr>
          <w:b w:val="0"/>
          <w:bCs/>
        </w:rPr>
        <w:sym w:font="Wingdings" w:char="F0E8"/>
      </w:r>
      <w:r w:rsidR="00025200" w:rsidRPr="00257B1B">
        <w:t xml:space="preserve"> </w:t>
      </w:r>
      <w:r w:rsidR="007B27D9" w:rsidRPr="00025200">
        <w:rPr>
          <w:i/>
          <w:iCs/>
        </w:rPr>
        <w:t>B</w:t>
      </w:r>
      <w:r w:rsidR="007B0CEA" w:rsidRPr="00025200">
        <w:rPr>
          <w:i/>
          <w:iCs/>
        </w:rPr>
        <w:t>OX</w:t>
      </w:r>
      <w:r w:rsidR="007B27D9" w:rsidRPr="00025200">
        <w:rPr>
          <w:i/>
          <w:iCs/>
        </w:rPr>
        <w:t xml:space="preserve"> A</w:t>
      </w:r>
    </w:p>
    <w:p w14:paraId="13C902DF" w14:textId="77777777" w:rsidR="006B5EBE" w:rsidRPr="00257B1B" w:rsidRDefault="006B5EBE" w:rsidP="006B5EBE">
      <w:pPr>
        <w:pStyle w:val="Heading3"/>
      </w:pPr>
      <w:r w:rsidRPr="00257B1B">
        <w:t xml:space="preserve">Check </w:t>
      </w:r>
      <w:r>
        <w:t>patient</w:t>
      </w:r>
      <w:r w:rsidRPr="00257B1B">
        <w:t xml:space="preserve"> for signs of improvement</w:t>
      </w:r>
    </w:p>
    <w:p w14:paraId="217FEE85" w14:textId="2E71D25C" w:rsidR="006B5EBE" w:rsidRPr="006B5EBE" w:rsidRDefault="006B5EBE" w:rsidP="006B5EBE">
      <w:pPr>
        <w:pStyle w:val="ListParagraph"/>
      </w:pPr>
      <w:r w:rsidRPr="00257B1B">
        <w:t xml:space="preserve">If no </w:t>
      </w:r>
      <w:r w:rsidRPr="006B5EBE">
        <w:t>improvement in RR, PEF</w:t>
      </w:r>
      <w:r w:rsidR="00825EE1">
        <w:t>,</w:t>
      </w:r>
      <w:r w:rsidRPr="006B5EBE">
        <w:t xml:space="preserve"> or SpO</w:t>
      </w:r>
      <w:r w:rsidRPr="00825EE1">
        <w:rPr>
          <w:vertAlign w:val="subscript"/>
        </w:rPr>
        <w:t>2</w:t>
      </w:r>
      <w:r w:rsidRPr="006B5EBE">
        <w:t xml:space="preserve">, or clinical concern remains after 20 minutes </w:t>
      </w:r>
      <w:r w:rsidR="00065E44">
        <w:br/>
      </w:r>
      <w:r w:rsidRPr="006B5EBE">
        <w:sym w:font="Wingdings" w:char="F0E8"/>
      </w:r>
      <w:r w:rsidRPr="006B5EBE">
        <w:t xml:space="preserve"> </w:t>
      </w:r>
      <w:r w:rsidRPr="006B5EBE">
        <w:rPr>
          <w:rStyle w:val="Externaldocumentreference"/>
        </w:rPr>
        <w:t>call blue-light ambulance, continue checking, and call paramedics if any deterioration</w:t>
      </w:r>
    </w:p>
    <w:p w14:paraId="43EE1F0F" w14:textId="0747FE8D" w:rsidR="006B5EBE" w:rsidRPr="006B5EBE" w:rsidRDefault="006B5EBE" w:rsidP="006B5EBE">
      <w:pPr>
        <w:pStyle w:val="ListParagraph"/>
        <w:rPr>
          <w:rStyle w:val="Externaldocumentreference"/>
        </w:rPr>
      </w:pPr>
      <w:r w:rsidRPr="006B5EBE">
        <w:t>If cardiac arrest</w:t>
      </w:r>
      <w:r>
        <w:t xml:space="preserve"> or bradycardia in infants</w:t>
      </w:r>
      <w:r w:rsidRPr="00257B1B">
        <w:t xml:space="preserve"> </w:t>
      </w:r>
      <w:r w:rsidRPr="002B131C">
        <w:rPr>
          <w:bCs w:val="0"/>
        </w:rPr>
        <w:sym w:font="Wingdings" w:char="F0E8"/>
      </w:r>
      <w:r w:rsidRPr="00257B1B">
        <w:rPr>
          <w:rFonts w:ascii="Arial Narrow" w:hAnsi="Arial Narrow" w:cs="Arial"/>
        </w:rPr>
        <w:t xml:space="preserve"> </w:t>
      </w:r>
      <w:r w:rsidRPr="006B5EBE">
        <w:rPr>
          <w:rStyle w:val="Externaldocumentreference"/>
        </w:rPr>
        <w:t>3-1</w:t>
      </w:r>
      <w:r w:rsidR="00D45DED">
        <w:rPr>
          <w:rStyle w:val="Externaldocumentreference"/>
        </w:rPr>
        <w:t>2</w:t>
      </w:r>
      <w:r w:rsidRPr="006B5EBE">
        <w:rPr>
          <w:rStyle w:val="Externaldocumentreference"/>
        </w:rPr>
        <w:t xml:space="preserve"> BLS</w:t>
      </w:r>
      <w:r w:rsidR="005D71CD">
        <w:rPr>
          <w:rStyle w:val="Externaldocumentreference"/>
        </w:rPr>
        <w:t>, Child</w:t>
      </w:r>
    </w:p>
    <w:p w14:paraId="737939A7" w14:textId="77777777" w:rsidR="006B5EBE" w:rsidRPr="00257B1B" w:rsidRDefault="006B5EBE" w:rsidP="006B5EBE">
      <w:pPr>
        <w:pStyle w:val="Heading3"/>
      </w:pPr>
      <w:r w:rsidRPr="00257B1B">
        <w:t xml:space="preserve">Prepare SBAR handover/referral letter for paramedics </w:t>
      </w:r>
    </w:p>
    <w:p w14:paraId="4B1A034C" w14:textId="72BF8BD5" w:rsidR="006B5EBE" w:rsidRPr="00B468E3" w:rsidRDefault="006B5EBE" w:rsidP="006B5EBE">
      <w:pPr>
        <w:pStyle w:val="Heading3"/>
      </w:pPr>
      <w:r w:rsidRPr="00B468E3">
        <w:t>Call next of kin</w:t>
      </w:r>
    </w:p>
    <w:p w14:paraId="0310BCB9" w14:textId="6B42F221" w:rsidR="00362CA6" w:rsidRPr="008934EE" w:rsidRDefault="00CF20A8" w:rsidP="00FE3102">
      <w:pPr>
        <w:pStyle w:val="Heading1"/>
        <w:spacing w:line="240" w:lineRule="auto"/>
        <w:rPr>
          <w:sz w:val="28"/>
          <w:szCs w:val="28"/>
        </w:rPr>
      </w:pPr>
      <w:r>
        <w:br w:type="column"/>
      </w:r>
      <w:r w:rsidR="00064F5C" w:rsidRPr="008934EE">
        <w:rPr>
          <w:sz w:val="28"/>
          <w:szCs w:val="28"/>
        </w:rPr>
        <w:t>Information section</w:t>
      </w:r>
    </w:p>
    <w:tbl>
      <w:tblPr>
        <w:tblStyle w:val="TableGrid"/>
        <w:tblW w:w="0" w:type="auto"/>
        <w:tblBorders>
          <w:top w:val="single" w:sz="24" w:space="0" w:color="1857B8"/>
          <w:left w:val="single" w:sz="24" w:space="0" w:color="1857B8"/>
          <w:bottom w:val="single" w:sz="24" w:space="0" w:color="1857B8"/>
          <w:right w:val="single" w:sz="24" w:space="0" w:color="1857B8"/>
          <w:insideH w:val="none" w:sz="0" w:space="0" w:color="auto"/>
          <w:insideV w:val="none" w:sz="0" w:space="0" w:color="auto"/>
        </w:tblBorders>
        <w:tblCellMar>
          <w:top w:w="57" w:type="dxa"/>
          <w:bottom w:w="57" w:type="dxa"/>
        </w:tblCellMar>
        <w:tblLook w:val="04A0" w:firstRow="1" w:lastRow="0" w:firstColumn="1" w:lastColumn="0" w:noHBand="0" w:noVBand="1"/>
      </w:tblPr>
      <w:tblGrid>
        <w:gridCol w:w="7154"/>
      </w:tblGrid>
      <w:tr w:rsidR="00362CA6" w:rsidRPr="00594881" w14:paraId="015A9168" w14:textId="77777777" w:rsidTr="009D0E2E">
        <w:tc>
          <w:tcPr>
            <w:tcW w:w="7154" w:type="dxa"/>
            <w:tcBorders>
              <w:top w:val="nil"/>
              <w:bottom w:val="nil"/>
            </w:tcBorders>
            <w:shd w:val="clear" w:color="auto" w:fill="1857B8"/>
            <w:tcMar>
              <w:top w:w="40" w:type="dxa"/>
              <w:bottom w:w="40" w:type="dxa"/>
            </w:tcMar>
          </w:tcPr>
          <w:p w14:paraId="3424C306" w14:textId="77777777" w:rsidR="00362CA6" w:rsidRPr="00594881" w:rsidRDefault="00362CA6" w:rsidP="002114E8">
            <w:pPr>
              <w:pStyle w:val="boxheaderwhite"/>
            </w:pPr>
            <w:r w:rsidRPr="00D64E8C">
              <w:t xml:space="preserve">BOX A: </w:t>
            </w:r>
            <w:r w:rsidRPr="00D64E8C">
              <w:rPr>
                <w:b w:val="0"/>
                <w:bCs/>
              </w:rPr>
              <w:t>drug doses and treatments</w:t>
            </w:r>
          </w:p>
        </w:tc>
      </w:tr>
      <w:tr w:rsidR="00362CA6" w:rsidRPr="00594881" w14:paraId="05CC4B36" w14:textId="77777777" w:rsidTr="0040720C">
        <w:tc>
          <w:tcPr>
            <w:tcW w:w="7154" w:type="dxa"/>
            <w:tcBorders>
              <w:top w:val="nil"/>
            </w:tcBorders>
            <w:tcMar>
              <w:top w:w="28" w:type="dxa"/>
              <w:bottom w:w="28" w:type="dxa"/>
            </w:tcMar>
          </w:tcPr>
          <w:tbl>
            <w:tblPr>
              <w:tblStyle w:val="TableGrid"/>
              <w:tblW w:w="69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7" w:type="dxa"/>
                <w:left w:w="57" w:type="dxa"/>
                <w:bottom w:w="11" w:type="dxa"/>
                <w:right w:w="57" w:type="dxa"/>
              </w:tblCellMar>
              <w:tblLook w:val="04A0" w:firstRow="1" w:lastRow="0" w:firstColumn="1" w:lastColumn="0" w:noHBand="0" w:noVBand="1"/>
            </w:tblPr>
            <w:tblGrid>
              <w:gridCol w:w="2974"/>
              <w:gridCol w:w="1134"/>
              <w:gridCol w:w="2835"/>
            </w:tblGrid>
            <w:tr w:rsidR="008934EE" w:rsidRPr="008934EE" w14:paraId="480880BA" w14:textId="77777777" w:rsidTr="008934EE">
              <w:tc>
                <w:tcPr>
                  <w:tcW w:w="2974" w:type="dxa"/>
                  <w:vMerge w:val="restart"/>
                  <w:tcBorders>
                    <w:top w:val="single" w:sz="4" w:space="0" w:color="auto"/>
                  </w:tcBorders>
                </w:tcPr>
                <w:p w14:paraId="0738160B" w14:textId="77777777" w:rsidR="008934EE" w:rsidRPr="008934EE" w:rsidRDefault="008934EE" w:rsidP="008934EE">
                  <w:pPr>
                    <w:spacing w:line="240" w:lineRule="auto"/>
                    <w:rPr>
                      <w:b/>
                      <w:bCs/>
                      <w:sz w:val="16"/>
                      <w:szCs w:val="16"/>
                    </w:rPr>
                  </w:pPr>
                  <w:r w:rsidRPr="008934EE">
                    <w:rPr>
                      <w:b/>
                      <w:bCs/>
                      <w:sz w:val="16"/>
                      <w:szCs w:val="16"/>
                    </w:rPr>
                    <w:t xml:space="preserve">Salbutamol nebuliser </w:t>
                  </w:r>
                </w:p>
                <w:p w14:paraId="0DB26689" w14:textId="77777777" w:rsidR="008934EE" w:rsidRPr="008934EE" w:rsidRDefault="008934EE" w:rsidP="008934EE">
                  <w:pPr>
                    <w:pStyle w:val="Boxbulletlist1"/>
                    <w:spacing w:line="240" w:lineRule="auto"/>
                    <w:rPr>
                      <w:sz w:val="16"/>
                      <w:szCs w:val="16"/>
                    </w:rPr>
                  </w:pPr>
                  <w:r w:rsidRPr="008934EE">
                    <w:rPr>
                      <w:sz w:val="16"/>
                      <w:szCs w:val="16"/>
                    </w:rPr>
                    <w:t xml:space="preserve">driven with oxygen 6–8L/min, </w:t>
                  </w:r>
                  <w:r w:rsidRPr="008934EE">
                    <w:rPr>
                      <w:sz w:val="16"/>
                      <w:szCs w:val="16"/>
                    </w:rPr>
                    <w:br/>
                    <w:t>can repeat every 5 minutes</w:t>
                  </w:r>
                </w:p>
                <w:p w14:paraId="101454A3" w14:textId="77777777" w:rsidR="008934EE" w:rsidRPr="008934EE" w:rsidRDefault="008934EE" w:rsidP="008934EE">
                  <w:pPr>
                    <w:pStyle w:val="Boxbulletlist1"/>
                    <w:spacing w:line="240" w:lineRule="auto"/>
                    <w:rPr>
                      <w:sz w:val="16"/>
                      <w:szCs w:val="16"/>
                    </w:rPr>
                  </w:pPr>
                  <w:r w:rsidRPr="008934EE">
                    <w:rPr>
                      <w:sz w:val="16"/>
                      <w:szCs w:val="16"/>
                    </w:rPr>
                    <w:t>Use spacer if nebuliser not available.</w:t>
                  </w:r>
                </w:p>
              </w:tc>
              <w:tc>
                <w:tcPr>
                  <w:tcW w:w="1134" w:type="dxa"/>
                  <w:tcBorders>
                    <w:top w:val="single" w:sz="4" w:space="0" w:color="auto"/>
                  </w:tcBorders>
                </w:tcPr>
                <w:p w14:paraId="76FFB3E6" w14:textId="77777777" w:rsidR="008934EE" w:rsidRPr="008934EE" w:rsidRDefault="008934EE" w:rsidP="008934EE">
                  <w:pPr>
                    <w:spacing w:line="240" w:lineRule="auto"/>
                    <w:rPr>
                      <w:sz w:val="16"/>
                      <w:szCs w:val="16"/>
                    </w:rPr>
                  </w:pPr>
                  <w:r w:rsidRPr="008934EE">
                    <w:rPr>
                      <w:sz w:val="16"/>
                      <w:szCs w:val="16"/>
                    </w:rPr>
                    <w:t>1mth–5yrs</w:t>
                  </w:r>
                </w:p>
              </w:tc>
              <w:tc>
                <w:tcPr>
                  <w:tcW w:w="2835" w:type="dxa"/>
                  <w:tcBorders>
                    <w:top w:val="single" w:sz="4" w:space="0" w:color="auto"/>
                  </w:tcBorders>
                </w:tcPr>
                <w:p w14:paraId="4AA571B8" w14:textId="77777777" w:rsidR="008934EE" w:rsidRPr="008934EE" w:rsidRDefault="008934EE" w:rsidP="008934EE">
                  <w:pPr>
                    <w:spacing w:line="240" w:lineRule="auto"/>
                    <w:rPr>
                      <w:sz w:val="16"/>
                      <w:szCs w:val="16"/>
                    </w:rPr>
                  </w:pPr>
                  <w:r w:rsidRPr="008934EE">
                    <w:rPr>
                      <w:sz w:val="16"/>
                      <w:szCs w:val="16"/>
                    </w:rPr>
                    <w:t>2.5mg</w:t>
                  </w:r>
                </w:p>
              </w:tc>
            </w:tr>
            <w:tr w:rsidR="008934EE" w:rsidRPr="008934EE" w14:paraId="3CA42441" w14:textId="77777777" w:rsidTr="008934EE">
              <w:tc>
                <w:tcPr>
                  <w:tcW w:w="2974" w:type="dxa"/>
                  <w:vMerge/>
                  <w:tcBorders>
                    <w:bottom w:val="single" w:sz="4" w:space="0" w:color="auto"/>
                  </w:tcBorders>
                </w:tcPr>
                <w:p w14:paraId="093F3418" w14:textId="77777777" w:rsidR="008934EE" w:rsidRPr="008934EE" w:rsidRDefault="008934EE" w:rsidP="008934EE">
                  <w:pPr>
                    <w:spacing w:line="240" w:lineRule="auto"/>
                    <w:rPr>
                      <w:sz w:val="16"/>
                      <w:szCs w:val="16"/>
                    </w:rPr>
                  </w:pPr>
                </w:p>
              </w:tc>
              <w:tc>
                <w:tcPr>
                  <w:tcW w:w="1134" w:type="dxa"/>
                  <w:tcBorders>
                    <w:bottom w:val="single" w:sz="4" w:space="0" w:color="auto"/>
                  </w:tcBorders>
                </w:tcPr>
                <w:p w14:paraId="58BE2BFF" w14:textId="77777777" w:rsidR="008934EE" w:rsidRPr="008934EE" w:rsidRDefault="008934EE" w:rsidP="008934EE">
                  <w:pPr>
                    <w:spacing w:line="240" w:lineRule="auto"/>
                    <w:rPr>
                      <w:sz w:val="16"/>
                      <w:szCs w:val="16"/>
                    </w:rPr>
                  </w:pPr>
                  <w:r w:rsidRPr="008934EE">
                    <w:rPr>
                      <w:sz w:val="16"/>
                      <w:szCs w:val="16"/>
                    </w:rPr>
                    <w:t>Above 5yrs</w:t>
                  </w:r>
                </w:p>
              </w:tc>
              <w:tc>
                <w:tcPr>
                  <w:tcW w:w="2835" w:type="dxa"/>
                  <w:tcBorders>
                    <w:bottom w:val="single" w:sz="4" w:space="0" w:color="auto"/>
                  </w:tcBorders>
                </w:tcPr>
                <w:p w14:paraId="12AAC715" w14:textId="77777777" w:rsidR="008934EE" w:rsidRPr="008934EE" w:rsidRDefault="008934EE" w:rsidP="008934EE">
                  <w:pPr>
                    <w:spacing w:line="240" w:lineRule="auto"/>
                    <w:rPr>
                      <w:sz w:val="16"/>
                      <w:szCs w:val="16"/>
                    </w:rPr>
                  </w:pPr>
                  <w:r w:rsidRPr="008934EE">
                    <w:rPr>
                      <w:sz w:val="16"/>
                      <w:szCs w:val="16"/>
                    </w:rPr>
                    <w:t>5mg</w:t>
                  </w:r>
                </w:p>
              </w:tc>
            </w:tr>
            <w:tr w:rsidR="008934EE" w:rsidRPr="008934EE" w14:paraId="52FE6244" w14:textId="77777777" w:rsidTr="008934EE">
              <w:tc>
                <w:tcPr>
                  <w:tcW w:w="2974" w:type="dxa"/>
                  <w:tcBorders>
                    <w:top w:val="single" w:sz="4" w:space="0" w:color="auto"/>
                    <w:bottom w:val="single" w:sz="4" w:space="0" w:color="auto"/>
                  </w:tcBorders>
                </w:tcPr>
                <w:p w14:paraId="000FB13A" w14:textId="77777777" w:rsidR="008934EE" w:rsidRPr="008934EE" w:rsidRDefault="008934EE" w:rsidP="008934EE">
                  <w:pPr>
                    <w:spacing w:line="240" w:lineRule="auto"/>
                    <w:rPr>
                      <w:b/>
                      <w:bCs/>
                      <w:sz w:val="16"/>
                      <w:szCs w:val="16"/>
                    </w:rPr>
                  </w:pPr>
                  <w:r w:rsidRPr="008934EE">
                    <w:rPr>
                      <w:b/>
                      <w:bCs/>
                      <w:sz w:val="16"/>
                      <w:szCs w:val="16"/>
                    </w:rPr>
                    <w:t>Salbutamol metered dose inhaler</w:t>
                  </w:r>
                </w:p>
              </w:tc>
              <w:tc>
                <w:tcPr>
                  <w:tcW w:w="1134" w:type="dxa"/>
                  <w:tcBorders>
                    <w:top w:val="single" w:sz="4" w:space="0" w:color="auto"/>
                    <w:bottom w:val="single" w:sz="4" w:space="0" w:color="auto"/>
                  </w:tcBorders>
                </w:tcPr>
                <w:p w14:paraId="750EA8DA" w14:textId="77777777" w:rsidR="008934EE" w:rsidRPr="008934EE" w:rsidRDefault="008934EE" w:rsidP="008934EE">
                  <w:pPr>
                    <w:spacing w:line="240" w:lineRule="auto"/>
                    <w:rPr>
                      <w:sz w:val="16"/>
                      <w:szCs w:val="16"/>
                    </w:rPr>
                  </w:pPr>
                  <w:r w:rsidRPr="008934EE">
                    <w:rPr>
                      <w:sz w:val="16"/>
                      <w:szCs w:val="16"/>
                    </w:rPr>
                    <w:t>1-4 yrs</w:t>
                  </w:r>
                </w:p>
              </w:tc>
              <w:tc>
                <w:tcPr>
                  <w:tcW w:w="2835" w:type="dxa"/>
                  <w:tcBorders>
                    <w:top w:val="single" w:sz="4" w:space="0" w:color="auto"/>
                    <w:bottom w:val="single" w:sz="4" w:space="0" w:color="auto"/>
                  </w:tcBorders>
                </w:tcPr>
                <w:p w14:paraId="4E70A889" w14:textId="77777777" w:rsidR="008934EE" w:rsidRPr="008934EE" w:rsidRDefault="008934EE" w:rsidP="008934EE">
                  <w:pPr>
                    <w:spacing w:line="240" w:lineRule="auto"/>
                    <w:rPr>
                      <w:sz w:val="16"/>
                      <w:szCs w:val="16"/>
                    </w:rPr>
                  </w:pPr>
                  <w:r w:rsidRPr="008934EE">
                    <w:rPr>
                      <w:sz w:val="16"/>
                      <w:szCs w:val="16"/>
                    </w:rPr>
                    <w:t>up to 5 puffs and over 5 is up to 10, 1 puff via spacer every 30-60 seconds</w:t>
                  </w:r>
                </w:p>
              </w:tc>
            </w:tr>
            <w:tr w:rsidR="008934EE" w:rsidRPr="008934EE" w14:paraId="3FFE6925" w14:textId="77777777" w:rsidTr="008934EE">
              <w:tc>
                <w:tcPr>
                  <w:tcW w:w="2974" w:type="dxa"/>
                  <w:vMerge w:val="restart"/>
                  <w:tcBorders>
                    <w:top w:val="single" w:sz="4" w:space="0" w:color="auto"/>
                  </w:tcBorders>
                </w:tcPr>
                <w:p w14:paraId="040CA406" w14:textId="77777777" w:rsidR="008934EE" w:rsidRPr="008934EE" w:rsidRDefault="008934EE" w:rsidP="008934EE">
                  <w:pPr>
                    <w:spacing w:line="240" w:lineRule="auto"/>
                    <w:rPr>
                      <w:b/>
                      <w:bCs/>
                      <w:sz w:val="16"/>
                      <w:szCs w:val="16"/>
                    </w:rPr>
                  </w:pPr>
                  <w:r w:rsidRPr="008934EE">
                    <w:rPr>
                      <w:b/>
                      <w:bCs/>
                      <w:sz w:val="16"/>
                      <w:szCs w:val="16"/>
                    </w:rPr>
                    <w:t>Ipratropium nebuliser (moderate asthma)</w:t>
                  </w:r>
                </w:p>
                <w:p w14:paraId="73FD1B12" w14:textId="77777777" w:rsidR="008934EE" w:rsidRPr="008934EE" w:rsidRDefault="008934EE" w:rsidP="008934EE">
                  <w:pPr>
                    <w:pStyle w:val="Boxbulletlist1"/>
                    <w:spacing w:line="240" w:lineRule="auto"/>
                    <w:rPr>
                      <w:sz w:val="16"/>
                      <w:szCs w:val="16"/>
                    </w:rPr>
                  </w:pPr>
                  <w:r w:rsidRPr="008934EE">
                    <w:rPr>
                      <w:sz w:val="16"/>
                      <w:szCs w:val="16"/>
                    </w:rPr>
                    <w:t>driven with oxygen 6–8L/min</w:t>
                  </w:r>
                </w:p>
                <w:p w14:paraId="500477C6" w14:textId="77777777" w:rsidR="008934EE" w:rsidRPr="008934EE" w:rsidRDefault="008934EE" w:rsidP="008934EE">
                  <w:pPr>
                    <w:pStyle w:val="Boxbulletlist1"/>
                    <w:spacing w:line="240" w:lineRule="auto"/>
                    <w:rPr>
                      <w:sz w:val="16"/>
                      <w:szCs w:val="16"/>
                    </w:rPr>
                  </w:pPr>
                  <w:r w:rsidRPr="008934EE">
                    <w:rPr>
                      <w:sz w:val="16"/>
                      <w:szCs w:val="16"/>
                    </w:rPr>
                    <w:t>Can be mixed with salbutamol</w:t>
                  </w:r>
                </w:p>
                <w:p w14:paraId="5673D90B" w14:textId="77777777" w:rsidR="008934EE" w:rsidRPr="008934EE" w:rsidRDefault="008934EE" w:rsidP="008934EE">
                  <w:pPr>
                    <w:pStyle w:val="Boxbulletlist1"/>
                    <w:spacing w:line="240" w:lineRule="auto"/>
                    <w:rPr>
                      <w:sz w:val="16"/>
                      <w:szCs w:val="16"/>
                    </w:rPr>
                  </w:pPr>
                  <w:r w:rsidRPr="008934EE">
                    <w:rPr>
                      <w:sz w:val="16"/>
                      <w:szCs w:val="16"/>
                    </w:rPr>
                    <w:t xml:space="preserve">Use spacer if nebuliser not available. </w:t>
                  </w:r>
                  <w:r w:rsidRPr="008934EE">
                    <w:rPr>
                      <w:sz w:val="16"/>
                      <w:szCs w:val="16"/>
                    </w:rPr>
                    <w:br/>
                    <w:t>Do not repeat ipratropium within 4hrs</w:t>
                  </w:r>
                </w:p>
              </w:tc>
              <w:tc>
                <w:tcPr>
                  <w:tcW w:w="1134" w:type="dxa"/>
                  <w:tcBorders>
                    <w:top w:val="single" w:sz="4" w:space="0" w:color="auto"/>
                  </w:tcBorders>
                </w:tcPr>
                <w:p w14:paraId="355A6D56" w14:textId="77777777" w:rsidR="008934EE" w:rsidRPr="008934EE" w:rsidRDefault="008934EE" w:rsidP="008934EE">
                  <w:pPr>
                    <w:spacing w:line="240" w:lineRule="auto"/>
                    <w:rPr>
                      <w:sz w:val="16"/>
                      <w:szCs w:val="16"/>
                    </w:rPr>
                  </w:pPr>
                  <w:r w:rsidRPr="008934EE">
                    <w:rPr>
                      <w:sz w:val="16"/>
                      <w:szCs w:val="16"/>
                    </w:rPr>
                    <w:t>1–12mths</w:t>
                  </w:r>
                </w:p>
              </w:tc>
              <w:tc>
                <w:tcPr>
                  <w:tcW w:w="2835" w:type="dxa"/>
                  <w:tcBorders>
                    <w:top w:val="single" w:sz="4" w:space="0" w:color="auto"/>
                  </w:tcBorders>
                </w:tcPr>
                <w:p w14:paraId="69215D1F" w14:textId="77777777" w:rsidR="008934EE" w:rsidRPr="008934EE" w:rsidRDefault="008934EE" w:rsidP="008934EE">
                  <w:pPr>
                    <w:spacing w:line="240" w:lineRule="auto"/>
                    <w:rPr>
                      <w:sz w:val="16"/>
                      <w:szCs w:val="16"/>
                    </w:rPr>
                  </w:pPr>
                  <w:r w:rsidRPr="008934EE">
                    <w:rPr>
                      <w:sz w:val="16"/>
                      <w:szCs w:val="16"/>
                    </w:rPr>
                    <w:t>125micrograms</w:t>
                  </w:r>
                </w:p>
              </w:tc>
            </w:tr>
            <w:tr w:rsidR="008934EE" w:rsidRPr="008934EE" w14:paraId="1942A3A7" w14:textId="77777777" w:rsidTr="008934EE">
              <w:tc>
                <w:tcPr>
                  <w:tcW w:w="2974" w:type="dxa"/>
                  <w:vMerge/>
                </w:tcPr>
                <w:p w14:paraId="1E148616" w14:textId="77777777" w:rsidR="008934EE" w:rsidRPr="008934EE" w:rsidRDefault="008934EE" w:rsidP="008934EE">
                  <w:pPr>
                    <w:spacing w:line="240" w:lineRule="auto"/>
                    <w:rPr>
                      <w:sz w:val="16"/>
                      <w:szCs w:val="16"/>
                    </w:rPr>
                  </w:pPr>
                </w:p>
              </w:tc>
              <w:tc>
                <w:tcPr>
                  <w:tcW w:w="1134" w:type="dxa"/>
                </w:tcPr>
                <w:p w14:paraId="1468C513" w14:textId="77777777" w:rsidR="008934EE" w:rsidRPr="008934EE" w:rsidRDefault="008934EE" w:rsidP="008934EE">
                  <w:pPr>
                    <w:spacing w:line="240" w:lineRule="auto"/>
                    <w:rPr>
                      <w:sz w:val="16"/>
                      <w:szCs w:val="16"/>
                    </w:rPr>
                  </w:pPr>
                  <w:r w:rsidRPr="008934EE">
                    <w:rPr>
                      <w:sz w:val="16"/>
                      <w:szCs w:val="16"/>
                    </w:rPr>
                    <w:t xml:space="preserve">12mths–12yrs </w:t>
                  </w:r>
                </w:p>
              </w:tc>
              <w:tc>
                <w:tcPr>
                  <w:tcW w:w="2835" w:type="dxa"/>
                </w:tcPr>
                <w:p w14:paraId="125D1D88" w14:textId="77777777" w:rsidR="008934EE" w:rsidRPr="008934EE" w:rsidRDefault="008934EE" w:rsidP="008934EE">
                  <w:pPr>
                    <w:spacing w:line="240" w:lineRule="auto"/>
                    <w:rPr>
                      <w:sz w:val="16"/>
                      <w:szCs w:val="16"/>
                    </w:rPr>
                  </w:pPr>
                  <w:r w:rsidRPr="008934EE">
                    <w:rPr>
                      <w:sz w:val="16"/>
                      <w:szCs w:val="16"/>
                    </w:rPr>
                    <w:t>250micrograms</w:t>
                  </w:r>
                </w:p>
              </w:tc>
            </w:tr>
            <w:tr w:rsidR="008934EE" w:rsidRPr="008934EE" w14:paraId="68DDE99E" w14:textId="77777777" w:rsidTr="008934EE">
              <w:tc>
                <w:tcPr>
                  <w:tcW w:w="2974" w:type="dxa"/>
                  <w:vMerge/>
                  <w:tcBorders>
                    <w:bottom w:val="single" w:sz="4" w:space="0" w:color="auto"/>
                  </w:tcBorders>
                </w:tcPr>
                <w:p w14:paraId="2C8D0ED1" w14:textId="77777777" w:rsidR="008934EE" w:rsidRPr="008934EE" w:rsidRDefault="008934EE" w:rsidP="008934EE">
                  <w:pPr>
                    <w:spacing w:line="240" w:lineRule="auto"/>
                    <w:rPr>
                      <w:sz w:val="16"/>
                      <w:szCs w:val="16"/>
                    </w:rPr>
                  </w:pPr>
                </w:p>
              </w:tc>
              <w:tc>
                <w:tcPr>
                  <w:tcW w:w="1134" w:type="dxa"/>
                  <w:tcBorders>
                    <w:bottom w:val="single" w:sz="4" w:space="0" w:color="auto"/>
                  </w:tcBorders>
                </w:tcPr>
                <w:p w14:paraId="3A7E36E7" w14:textId="77777777" w:rsidR="008934EE" w:rsidRPr="008934EE" w:rsidRDefault="008934EE" w:rsidP="008934EE">
                  <w:pPr>
                    <w:spacing w:line="240" w:lineRule="auto"/>
                    <w:rPr>
                      <w:sz w:val="16"/>
                      <w:szCs w:val="16"/>
                    </w:rPr>
                  </w:pPr>
                  <w:r w:rsidRPr="008934EE">
                    <w:rPr>
                      <w:sz w:val="16"/>
                      <w:szCs w:val="16"/>
                    </w:rPr>
                    <w:t>Above 12yrs</w:t>
                  </w:r>
                </w:p>
              </w:tc>
              <w:tc>
                <w:tcPr>
                  <w:tcW w:w="2835" w:type="dxa"/>
                  <w:tcBorders>
                    <w:bottom w:val="single" w:sz="4" w:space="0" w:color="auto"/>
                  </w:tcBorders>
                </w:tcPr>
                <w:p w14:paraId="170D00A1" w14:textId="70B5A703" w:rsidR="008934EE" w:rsidRPr="008934EE" w:rsidRDefault="008934EE" w:rsidP="008934EE">
                  <w:pPr>
                    <w:spacing w:line="240" w:lineRule="auto"/>
                    <w:ind w:right="-68"/>
                    <w:rPr>
                      <w:spacing w:val="-2"/>
                      <w:sz w:val="16"/>
                      <w:szCs w:val="16"/>
                    </w:rPr>
                  </w:pPr>
                  <w:r w:rsidRPr="008934EE">
                    <w:rPr>
                      <w:spacing w:val="-2"/>
                      <w:sz w:val="16"/>
                      <w:szCs w:val="16"/>
                    </w:rPr>
                    <w:t>500micrograms</w:t>
                  </w:r>
                </w:p>
              </w:tc>
            </w:tr>
            <w:tr w:rsidR="008934EE" w:rsidRPr="008934EE" w14:paraId="1BA9DDFE" w14:textId="77777777" w:rsidTr="008934EE">
              <w:tc>
                <w:tcPr>
                  <w:tcW w:w="2974" w:type="dxa"/>
                  <w:vMerge w:val="restart"/>
                  <w:tcBorders>
                    <w:top w:val="single" w:sz="4" w:space="0" w:color="auto"/>
                  </w:tcBorders>
                </w:tcPr>
                <w:p w14:paraId="24583707" w14:textId="77777777" w:rsidR="008934EE" w:rsidRPr="008934EE" w:rsidRDefault="008934EE" w:rsidP="008934EE">
                  <w:pPr>
                    <w:spacing w:line="240" w:lineRule="auto"/>
                    <w:rPr>
                      <w:b/>
                      <w:bCs/>
                      <w:sz w:val="16"/>
                      <w:szCs w:val="16"/>
                    </w:rPr>
                  </w:pPr>
                  <w:r w:rsidRPr="008934EE">
                    <w:rPr>
                      <w:b/>
                      <w:bCs/>
                      <w:sz w:val="16"/>
                      <w:szCs w:val="16"/>
                    </w:rPr>
                    <w:t>Soluble prednisolone</w:t>
                  </w:r>
                </w:p>
              </w:tc>
              <w:tc>
                <w:tcPr>
                  <w:tcW w:w="1134" w:type="dxa"/>
                  <w:tcBorders>
                    <w:top w:val="single" w:sz="4" w:space="0" w:color="auto"/>
                    <w:bottom w:val="dotted" w:sz="4" w:space="0" w:color="auto"/>
                  </w:tcBorders>
                </w:tcPr>
                <w:p w14:paraId="6743DF35" w14:textId="77777777" w:rsidR="008934EE" w:rsidRPr="008934EE" w:rsidRDefault="008934EE" w:rsidP="008934EE">
                  <w:pPr>
                    <w:spacing w:line="240" w:lineRule="auto"/>
                    <w:rPr>
                      <w:sz w:val="16"/>
                      <w:szCs w:val="16"/>
                    </w:rPr>
                  </w:pPr>
                  <w:r w:rsidRPr="008934EE">
                    <w:rPr>
                      <w:sz w:val="16"/>
                      <w:szCs w:val="16"/>
                    </w:rPr>
                    <w:t>Less than 2yrs</w:t>
                  </w:r>
                </w:p>
              </w:tc>
              <w:tc>
                <w:tcPr>
                  <w:tcW w:w="2835" w:type="dxa"/>
                  <w:tcBorders>
                    <w:top w:val="single" w:sz="4" w:space="0" w:color="auto"/>
                    <w:bottom w:val="dotted" w:sz="4" w:space="0" w:color="auto"/>
                  </w:tcBorders>
                </w:tcPr>
                <w:p w14:paraId="31D6E206" w14:textId="482E22F1" w:rsidR="008934EE" w:rsidRPr="008934EE" w:rsidRDefault="008934EE" w:rsidP="008934EE">
                  <w:pPr>
                    <w:spacing w:line="240" w:lineRule="auto"/>
                    <w:rPr>
                      <w:sz w:val="16"/>
                      <w:szCs w:val="16"/>
                    </w:rPr>
                  </w:pPr>
                  <w:r w:rsidRPr="008934EE">
                    <w:rPr>
                      <w:sz w:val="16"/>
                      <w:szCs w:val="16"/>
                    </w:rPr>
                    <w:t xml:space="preserve">10mg </w:t>
                  </w:r>
                  <w:r w:rsidR="0068547E">
                    <w:rPr>
                      <w:sz w:val="16"/>
                      <w:szCs w:val="16"/>
                    </w:rPr>
                    <w:t>P</w:t>
                  </w:r>
                  <w:r w:rsidRPr="008934EE">
                    <w:rPr>
                      <w:sz w:val="16"/>
                      <w:szCs w:val="16"/>
                    </w:rPr>
                    <w:t>O if possible</w:t>
                  </w:r>
                </w:p>
              </w:tc>
            </w:tr>
            <w:tr w:rsidR="008934EE" w:rsidRPr="008934EE" w14:paraId="2723E657" w14:textId="77777777" w:rsidTr="008934EE">
              <w:tc>
                <w:tcPr>
                  <w:tcW w:w="2974" w:type="dxa"/>
                  <w:vMerge/>
                </w:tcPr>
                <w:p w14:paraId="5EB61CA2" w14:textId="77777777" w:rsidR="008934EE" w:rsidRPr="008934EE" w:rsidRDefault="008934EE" w:rsidP="008934EE">
                  <w:pPr>
                    <w:spacing w:line="240" w:lineRule="auto"/>
                    <w:rPr>
                      <w:b/>
                      <w:bCs/>
                      <w:sz w:val="16"/>
                      <w:szCs w:val="16"/>
                    </w:rPr>
                  </w:pPr>
                </w:p>
              </w:tc>
              <w:tc>
                <w:tcPr>
                  <w:tcW w:w="1134" w:type="dxa"/>
                  <w:tcBorders>
                    <w:top w:val="dotted" w:sz="4" w:space="0" w:color="auto"/>
                  </w:tcBorders>
                </w:tcPr>
                <w:p w14:paraId="0B755802" w14:textId="77777777" w:rsidR="008934EE" w:rsidRPr="008934EE" w:rsidRDefault="008934EE" w:rsidP="008934EE">
                  <w:pPr>
                    <w:spacing w:line="240" w:lineRule="auto"/>
                    <w:rPr>
                      <w:sz w:val="16"/>
                      <w:szCs w:val="16"/>
                    </w:rPr>
                  </w:pPr>
                  <w:r w:rsidRPr="008934EE">
                    <w:rPr>
                      <w:sz w:val="16"/>
                      <w:szCs w:val="16"/>
                    </w:rPr>
                    <w:t>2–5yrs</w:t>
                  </w:r>
                </w:p>
              </w:tc>
              <w:tc>
                <w:tcPr>
                  <w:tcW w:w="2835" w:type="dxa"/>
                  <w:tcBorders>
                    <w:top w:val="dotted" w:sz="4" w:space="0" w:color="auto"/>
                  </w:tcBorders>
                </w:tcPr>
                <w:p w14:paraId="2FBE0072" w14:textId="5A2CF7A3" w:rsidR="008934EE" w:rsidRPr="008934EE" w:rsidRDefault="008934EE" w:rsidP="008934EE">
                  <w:pPr>
                    <w:spacing w:line="240" w:lineRule="auto"/>
                    <w:rPr>
                      <w:sz w:val="16"/>
                      <w:szCs w:val="16"/>
                    </w:rPr>
                  </w:pPr>
                  <w:r w:rsidRPr="008934EE">
                    <w:rPr>
                      <w:sz w:val="16"/>
                      <w:szCs w:val="16"/>
                    </w:rPr>
                    <w:t xml:space="preserve">20mg </w:t>
                  </w:r>
                  <w:r w:rsidR="0068547E">
                    <w:rPr>
                      <w:sz w:val="16"/>
                      <w:szCs w:val="16"/>
                    </w:rPr>
                    <w:t>P</w:t>
                  </w:r>
                  <w:r w:rsidRPr="008934EE">
                    <w:rPr>
                      <w:sz w:val="16"/>
                      <w:szCs w:val="16"/>
                    </w:rPr>
                    <w:t>O if possible</w:t>
                  </w:r>
                </w:p>
              </w:tc>
            </w:tr>
            <w:tr w:rsidR="008934EE" w:rsidRPr="008934EE" w14:paraId="15C9ACDB" w14:textId="77777777" w:rsidTr="008934EE">
              <w:tc>
                <w:tcPr>
                  <w:tcW w:w="2974" w:type="dxa"/>
                  <w:vMerge/>
                  <w:tcBorders>
                    <w:bottom w:val="single" w:sz="4" w:space="0" w:color="auto"/>
                  </w:tcBorders>
                </w:tcPr>
                <w:p w14:paraId="274851AD" w14:textId="77777777" w:rsidR="008934EE" w:rsidRPr="008934EE" w:rsidRDefault="008934EE" w:rsidP="008934EE">
                  <w:pPr>
                    <w:spacing w:line="240" w:lineRule="auto"/>
                    <w:rPr>
                      <w:sz w:val="16"/>
                      <w:szCs w:val="16"/>
                    </w:rPr>
                  </w:pPr>
                </w:p>
              </w:tc>
              <w:tc>
                <w:tcPr>
                  <w:tcW w:w="1134" w:type="dxa"/>
                  <w:tcBorders>
                    <w:bottom w:val="single" w:sz="4" w:space="0" w:color="auto"/>
                  </w:tcBorders>
                </w:tcPr>
                <w:p w14:paraId="1C722AEC" w14:textId="77777777" w:rsidR="008934EE" w:rsidRPr="008934EE" w:rsidRDefault="008934EE" w:rsidP="008934EE">
                  <w:pPr>
                    <w:spacing w:line="240" w:lineRule="auto"/>
                    <w:rPr>
                      <w:sz w:val="16"/>
                      <w:szCs w:val="16"/>
                    </w:rPr>
                  </w:pPr>
                  <w:r w:rsidRPr="008934EE">
                    <w:rPr>
                      <w:sz w:val="16"/>
                      <w:szCs w:val="16"/>
                    </w:rPr>
                    <w:t>Above 5yrs</w:t>
                  </w:r>
                </w:p>
              </w:tc>
              <w:tc>
                <w:tcPr>
                  <w:tcW w:w="2835" w:type="dxa"/>
                  <w:tcBorders>
                    <w:bottom w:val="single" w:sz="4" w:space="0" w:color="auto"/>
                  </w:tcBorders>
                </w:tcPr>
                <w:p w14:paraId="62E567BD" w14:textId="49EC17D3" w:rsidR="008934EE" w:rsidRPr="008934EE" w:rsidRDefault="008934EE" w:rsidP="008934EE">
                  <w:pPr>
                    <w:spacing w:line="240" w:lineRule="auto"/>
                    <w:rPr>
                      <w:sz w:val="16"/>
                      <w:szCs w:val="16"/>
                    </w:rPr>
                  </w:pPr>
                  <w:r w:rsidRPr="008934EE">
                    <w:rPr>
                      <w:sz w:val="16"/>
                      <w:szCs w:val="16"/>
                    </w:rPr>
                    <w:t xml:space="preserve">30–40mg </w:t>
                  </w:r>
                  <w:r w:rsidR="0068547E">
                    <w:rPr>
                      <w:sz w:val="16"/>
                      <w:szCs w:val="16"/>
                    </w:rPr>
                    <w:t>P</w:t>
                  </w:r>
                  <w:r w:rsidRPr="008934EE">
                    <w:rPr>
                      <w:sz w:val="16"/>
                      <w:szCs w:val="16"/>
                    </w:rPr>
                    <w:t>O</w:t>
                  </w:r>
                </w:p>
              </w:tc>
            </w:tr>
            <w:tr w:rsidR="008934EE" w:rsidRPr="008934EE" w14:paraId="4BEE7B0A" w14:textId="77777777" w:rsidTr="008934EE">
              <w:tc>
                <w:tcPr>
                  <w:tcW w:w="2974" w:type="dxa"/>
                  <w:vMerge w:val="restart"/>
                  <w:tcBorders>
                    <w:top w:val="single" w:sz="4" w:space="0" w:color="auto"/>
                  </w:tcBorders>
                </w:tcPr>
                <w:p w14:paraId="74F91650" w14:textId="643B9C8B" w:rsidR="008934EE" w:rsidRPr="008934EE" w:rsidRDefault="008934EE" w:rsidP="008934EE">
                  <w:pPr>
                    <w:spacing w:line="240" w:lineRule="auto"/>
                    <w:rPr>
                      <w:sz w:val="16"/>
                      <w:szCs w:val="16"/>
                    </w:rPr>
                  </w:pPr>
                  <w:r w:rsidRPr="008934EE">
                    <w:rPr>
                      <w:b/>
                      <w:bCs/>
                      <w:sz w:val="16"/>
                      <w:szCs w:val="16"/>
                    </w:rPr>
                    <w:t>Hydrocortisone</w:t>
                  </w:r>
                  <w:r w:rsidRPr="008934EE">
                    <w:rPr>
                      <w:sz w:val="16"/>
                      <w:szCs w:val="16"/>
                    </w:rPr>
                    <w:t>*</w:t>
                  </w:r>
                </w:p>
              </w:tc>
              <w:tc>
                <w:tcPr>
                  <w:tcW w:w="3969" w:type="dxa"/>
                  <w:gridSpan w:val="2"/>
                  <w:tcBorders>
                    <w:top w:val="single" w:sz="4" w:space="0" w:color="auto"/>
                  </w:tcBorders>
                </w:tcPr>
                <w:p w14:paraId="12D9E337" w14:textId="77777777" w:rsidR="008934EE" w:rsidRPr="008934EE" w:rsidRDefault="008934EE" w:rsidP="008934EE">
                  <w:pPr>
                    <w:pStyle w:val="Boxbulletlist1"/>
                    <w:spacing w:line="240" w:lineRule="auto"/>
                    <w:rPr>
                      <w:sz w:val="16"/>
                      <w:szCs w:val="16"/>
                    </w:rPr>
                  </w:pPr>
                  <w:r w:rsidRPr="008934EE">
                    <w:rPr>
                      <w:sz w:val="16"/>
                      <w:szCs w:val="16"/>
                    </w:rPr>
                    <w:t>*</w:t>
                  </w:r>
                  <w:proofErr w:type="gramStart"/>
                  <w:r w:rsidRPr="008934EE">
                    <w:rPr>
                      <w:sz w:val="16"/>
                      <w:szCs w:val="16"/>
                    </w:rPr>
                    <w:t>only</w:t>
                  </w:r>
                  <w:proofErr w:type="gramEnd"/>
                  <w:r w:rsidRPr="008934EE">
                    <w:rPr>
                      <w:sz w:val="16"/>
                      <w:szCs w:val="16"/>
                    </w:rPr>
                    <w:t xml:space="preserve"> if oral route not possible</w:t>
                  </w:r>
                </w:p>
              </w:tc>
            </w:tr>
            <w:tr w:rsidR="008934EE" w:rsidRPr="008934EE" w14:paraId="36EF4CBB" w14:textId="77777777" w:rsidTr="008934EE">
              <w:tc>
                <w:tcPr>
                  <w:tcW w:w="2974" w:type="dxa"/>
                  <w:vMerge/>
                </w:tcPr>
                <w:p w14:paraId="16F3021B" w14:textId="77777777" w:rsidR="008934EE" w:rsidRPr="008934EE" w:rsidRDefault="008934EE" w:rsidP="008934EE">
                  <w:pPr>
                    <w:spacing w:line="240" w:lineRule="auto"/>
                    <w:rPr>
                      <w:sz w:val="16"/>
                      <w:szCs w:val="16"/>
                    </w:rPr>
                  </w:pPr>
                </w:p>
              </w:tc>
              <w:tc>
                <w:tcPr>
                  <w:tcW w:w="1134" w:type="dxa"/>
                </w:tcPr>
                <w:p w14:paraId="03A486A0" w14:textId="77777777" w:rsidR="008934EE" w:rsidRPr="008934EE" w:rsidRDefault="008934EE" w:rsidP="008934EE">
                  <w:pPr>
                    <w:spacing w:line="240" w:lineRule="auto"/>
                    <w:rPr>
                      <w:sz w:val="16"/>
                      <w:szCs w:val="16"/>
                    </w:rPr>
                  </w:pPr>
                  <w:r w:rsidRPr="008934EE">
                    <w:rPr>
                      <w:sz w:val="16"/>
                      <w:szCs w:val="16"/>
                    </w:rPr>
                    <w:t>2–5yrs</w:t>
                  </w:r>
                </w:p>
              </w:tc>
              <w:tc>
                <w:tcPr>
                  <w:tcW w:w="2835" w:type="dxa"/>
                </w:tcPr>
                <w:p w14:paraId="59CD602C" w14:textId="77777777" w:rsidR="008934EE" w:rsidRPr="008934EE" w:rsidRDefault="008934EE" w:rsidP="008934EE">
                  <w:pPr>
                    <w:spacing w:line="240" w:lineRule="auto"/>
                    <w:rPr>
                      <w:sz w:val="16"/>
                      <w:szCs w:val="16"/>
                    </w:rPr>
                  </w:pPr>
                  <w:r w:rsidRPr="008934EE">
                    <w:rPr>
                      <w:sz w:val="16"/>
                      <w:szCs w:val="16"/>
                    </w:rPr>
                    <w:t>50mg IV/IM</w:t>
                  </w:r>
                </w:p>
              </w:tc>
            </w:tr>
            <w:tr w:rsidR="008934EE" w:rsidRPr="008934EE" w14:paraId="6CC8CBDE" w14:textId="77777777" w:rsidTr="008934EE">
              <w:tc>
                <w:tcPr>
                  <w:tcW w:w="2974" w:type="dxa"/>
                  <w:vMerge/>
                  <w:tcBorders>
                    <w:bottom w:val="single" w:sz="4" w:space="0" w:color="auto"/>
                  </w:tcBorders>
                </w:tcPr>
                <w:p w14:paraId="155F661F" w14:textId="77777777" w:rsidR="008934EE" w:rsidRPr="008934EE" w:rsidRDefault="008934EE" w:rsidP="008934EE">
                  <w:pPr>
                    <w:spacing w:line="240" w:lineRule="auto"/>
                    <w:rPr>
                      <w:sz w:val="16"/>
                      <w:szCs w:val="16"/>
                    </w:rPr>
                  </w:pPr>
                </w:p>
              </w:tc>
              <w:tc>
                <w:tcPr>
                  <w:tcW w:w="1134" w:type="dxa"/>
                  <w:tcBorders>
                    <w:bottom w:val="single" w:sz="4" w:space="0" w:color="auto"/>
                  </w:tcBorders>
                </w:tcPr>
                <w:p w14:paraId="07DD71FB" w14:textId="77777777" w:rsidR="008934EE" w:rsidRPr="008934EE" w:rsidRDefault="008934EE" w:rsidP="008934EE">
                  <w:pPr>
                    <w:spacing w:line="240" w:lineRule="auto"/>
                    <w:rPr>
                      <w:sz w:val="16"/>
                      <w:szCs w:val="16"/>
                    </w:rPr>
                  </w:pPr>
                  <w:r w:rsidRPr="008934EE">
                    <w:rPr>
                      <w:sz w:val="16"/>
                      <w:szCs w:val="16"/>
                    </w:rPr>
                    <w:t>Above 5yrs</w:t>
                  </w:r>
                </w:p>
              </w:tc>
              <w:tc>
                <w:tcPr>
                  <w:tcW w:w="2835" w:type="dxa"/>
                  <w:tcBorders>
                    <w:bottom w:val="single" w:sz="4" w:space="0" w:color="auto"/>
                  </w:tcBorders>
                </w:tcPr>
                <w:p w14:paraId="556A5EEF" w14:textId="77777777" w:rsidR="008934EE" w:rsidRPr="008934EE" w:rsidRDefault="008934EE" w:rsidP="008934EE">
                  <w:pPr>
                    <w:spacing w:line="240" w:lineRule="auto"/>
                    <w:rPr>
                      <w:sz w:val="16"/>
                      <w:szCs w:val="16"/>
                    </w:rPr>
                  </w:pPr>
                  <w:r w:rsidRPr="008934EE">
                    <w:rPr>
                      <w:sz w:val="16"/>
                      <w:szCs w:val="16"/>
                    </w:rPr>
                    <w:t>100mg IV/IM</w:t>
                  </w:r>
                </w:p>
              </w:tc>
            </w:tr>
            <w:tr w:rsidR="008934EE" w:rsidRPr="008934EE" w14:paraId="4AD4EB99" w14:textId="77777777" w:rsidTr="008934EE">
              <w:tc>
                <w:tcPr>
                  <w:tcW w:w="2974" w:type="dxa"/>
                  <w:tcBorders>
                    <w:top w:val="single" w:sz="4" w:space="0" w:color="auto"/>
                    <w:bottom w:val="single" w:sz="4" w:space="0" w:color="auto"/>
                  </w:tcBorders>
                </w:tcPr>
                <w:p w14:paraId="6E41E3B4" w14:textId="77777777" w:rsidR="008934EE" w:rsidRPr="008934EE" w:rsidRDefault="008934EE" w:rsidP="008934EE">
                  <w:pPr>
                    <w:spacing w:line="240" w:lineRule="auto"/>
                    <w:rPr>
                      <w:b/>
                      <w:bCs/>
                      <w:sz w:val="16"/>
                      <w:szCs w:val="16"/>
                    </w:rPr>
                  </w:pPr>
                  <w:r w:rsidRPr="008934EE">
                    <w:rPr>
                      <w:b/>
                      <w:bCs/>
                      <w:sz w:val="16"/>
                      <w:szCs w:val="16"/>
                    </w:rPr>
                    <w:t>Oxygen</w:t>
                  </w:r>
                </w:p>
                <w:p w14:paraId="70C96B7F" w14:textId="77777777" w:rsidR="008934EE" w:rsidRPr="008934EE" w:rsidRDefault="008934EE" w:rsidP="008934EE">
                  <w:pPr>
                    <w:pStyle w:val="Boxbulletlist1"/>
                    <w:rPr>
                      <w:sz w:val="16"/>
                      <w:szCs w:val="16"/>
                    </w:rPr>
                  </w:pPr>
                  <w:r w:rsidRPr="008934EE">
                    <w:rPr>
                      <w:sz w:val="16"/>
                      <w:szCs w:val="16"/>
                    </w:rPr>
                    <w:t>Aim for SpO</w:t>
                  </w:r>
                  <w:r w:rsidRPr="008934EE">
                    <w:rPr>
                      <w:sz w:val="16"/>
                      <w:szCs w:val="16"/>
                      <w:vertAlign w:val="subscript"/>
                    </w:rPr>
                    <w:t>2</w:t>
                  </w:r>
                  <w:r w:rsidRPr="008934EE">
                    <w:rPr>
                      <w:sz w:val="16"/>
                      <w:szCs w:val="16"/>
                    </w:rPr>
                    <w:t xml:space="preserve"> greater than 92%</w:t>
                  </w:r>
                </w:p>
              </w:tc>
              <w:tc>
                <w:tcPr>
                  <w:tcW w:w="3969" w:type="dxa"/>
                  <w:gridSpan w:val="2"/>
                  <w:tcBorders>
                    <w:top w:val="single" w:sz="4" w:space="0" w:color="auto"/>
                    <w:bottom w:val="single" w:sz="4" w:space="0" w:color="auto"/>
                  </w:tcBorders>
                </w:tcPr>
                <w:p w14:paraId="7A2DD1C2" w14:textId="77777777" w:rsidR="008934EE" w:rsidRPr="008934EE" w:rsidRDefault="008934EE" w:rsidP="008934EE">
                  <w:pPr>
                    <w:spacing w:line="240" w:lineRule="auto"/>
                    <w:rPr>
                      <w:sz w:val="16"/>
                      <w:szCs w:val="16"/>
                    </w:rPr>
                  </w:pPr>
                  <w:r w:rsidRPr="008934EE">
                    <w:rPr>
                      <w:sz w:val="16"/>
                      <w:szCs w:val="16"/>
                    </w:rPr>
                    <w:t>15L/min via reservoir mask</w:t>
                  </w:r>
                </w:p>
              </w:tc>
            </w:tr>
          </w:tbl>
          <w:p w14:paraId="2094C167" w14:textId="75064B9E" w:rsidR="00362CA6" w:rsidRPr="00594881" w:rsidRDefault="00362CA6" w:rsidP="002114E8"/>
        </w:tc>
      </w:tr>
    </w:tbl>
    <w:p w14:paraId="096E1257" w14:textId="77777777" w:rsidR="00362CA6" w:rsidRPr="008934EE" w:rsidRDefault="00362CA6" w:rsidP="0040720C">
      <w:pPr>
        <w:spacing w:line="240" w:lineRule="auto"/>
        <w:rPr>
          <w:rStyle w:val="SPACER"/>
          <w:sz w:val="2"/>
          <w:szCs w:val="2"/>
        </w:rPr>
      </w:pPr>
    </w:p>
    <w:tbl>
      <w:tblPr>
        <w:tblStyle w:val="TableGrid"/>
        <w:tblW w:w="0" w:type="auto"/>
        <w:tblBorders>
          <w:top w:val="single" w:sz="24" w:space="0" w:color="D93E0F"/>
          <w:left w:val="single" w:sz="24" w:space="0" w:color="D93E0F"/>
          <w:bottom w:val="single" w:sz="24" w:space="0" w:color="D93E0F"/>
          <w:right w:val="single" w:sz="24" w:space="0" w:color="D93E0F"/>
          <w:insideH w:val="none" w:sz="0" w:space="0" w:color="auto"/>
          <w:insideV w:val="none" w:sz="0" w:space="0" w:color="auto"/>
        </w:tblBorders>
        <w:tblCellMar>
          <w:top w:w="57" w:type="dxa"/>
          <w:bottom w:w="57" w:type="dxa"/>
        </w:tblCellMar>
        <w:tblLook w:val="04A0" w:firstRow="1" w:lastRow="0" w:firstColumn="1" w:lastColumn="0" w:noHBand="0" w:noVBand="1"/>
      </w:tblPr>
      <w:tblGrid>
        <w:gridCol w:w="7154"/>
      </w:tblGrid>
      <w:tr w:rsidR="00362CA6" w:rsidRPr="00594881" w14:paraId="5CD7B1B0" w14:textId="77777777" w:rsidTr="009D0E2E">
        <w:tc>
          <w:tcPr>
            <w:tcW w:w="7154" w:type="dxa"/>
            <w:tcBorders>
              <w:top w:val="nil"/>
              <w:bottom w:val="nil"/>
            </w:tcBorders>
            <w:shd w:val="clear" w:color="auto" w:fill="D93E0F"/>
            <w:tcMar>
              <w:top w:w="40" w:type="dxa"/>
              <w:bottom w:w="40" w:type="dxa"/>
            </w:tcMar>
          </w:tcPr>
          <w:p w14:paraId="5EC23E2A" w14:textId="77777777" w:rsidR="00362CA6" w:rsidRPr="00594881" w:rsidRDefault="00362CA6" w:rsidP="002114E8">
            <w:pPr>
              <w:pStyle w:val="boxheaderwhite"/>
            </w:pPr>
            <w:r w:rsidRPr="00D64E8C">
              <w:t xml:space="preserve">BOX B: </w:t>
            </w:r>
            <w:r w:rsidRPr="00D64E8C">
              <w:rPr>
                <w:b w:val="0"/>
                <w:bCs/>
              </w:rPr>
              <w:t>critical changes</w:t>
            </w:r>
          </w:p>
        </w:tc>
      </w:tr>
      <w:tr w:rsidR="00362CA6" w:rsidRPr="00594881" w14:paraId="0156BEE3" w14:textId="77777777" w:rsidTr="0040720C">
        <w:tc>
          <w:tcPr>
            <w:tcW w:w="7154" w:type="dxa"/>
            <w:tcBorders>
              <w:top w:val="nil"/>
            </w:tcBorders>
            <w:tcMar>
              <w:top w:w="28" w:type="dxa"/>
              <w:bottom w:w="28" w:type="dxa"/>
            </w:tcMar>
          </w:tcPr>
          <w:p w14:paraId="59C8A45F" w14:textId="7499F7BA" w:rsidR="00362CA6" w:rsidRPr="00594881" w:rsidRDefault="007E6A85" w:rsidP="00426A5E">
            <w:pPr>
              <w:spacing w:line="240" w:lineRule="auto"/>
            </w:pPr>
            <w:r w:rsidRPr="007E6A85">
              <w:t xml:space="preserve">If cardiac arrest </w:t>
            </w:r>
            <w:r w:rsidRPr="002B131C">
              <w:rPr>
                <w:bCs/>
              </w:rPr>
              <w:sym w:font="Wingdings" w:char="F0E8"/>
            </w:r>
            <w:r w:rsidRPr="007E6A85">
              <w:t xml:space="preserve"> </w:t>
            </w:r>
            <w:r w:rsidRPr="007E6A85">
              <w:rPr>
                <w:rStyle w:val="Externaldocumentreference"/>
              </w:rPr>
              <w:t>3-1</w:t>
            </w:r>
            <w:r w:rsidR="00D45DED">
              <w:rPr>
                <w:rStyle w:val="Externaldocumentreference"/>
              </w:rPr>
              <w:t>2</w:t>
            </w:r>
            <w:r w:rsidRPr="007E6A85">
              <w:rPr>
                <w:rStyle w:val="Externaldocumentreference"/>
              </w:rPr>
              <w:t xml:space="preserve"> BLS</w:t>
            </w:r>
            <w:r w:rsidR="005D71CD">
              <w:rPr>
                <w:rStyle w:val="Externaldocumentreference"/>
              </w:rPr>
              <w:t>, Child</w:t>
            </w:r>
          </w:p>
        </w:tc>
      </w:tr>
    </w:tbl>
    <w:p w14:paraId="77E5ACEE" w14:textId="77777777" w:rsidR="00362CA6" w:rsidRPr="008934EE" w:rsidRDefault="00362CA6" w:rsidP="0040720C">
      <w:pPr>
        <w:spacing w:line="240" w:lineRule="auto"/>
        <w:rPr>
          <w:rStyle w:val="SPACER"/>
          <w:sz w:val="2"/>
          <w:szCs w:val="2"/>
        </w:rPr>
      </w:pPr>
    </w:p>
    <w:tbl>
      <w:tblPr>
        <w:tblStyle w:val="TableGrid"/>
        <w:tblW w:w="0" w:type="auto"/>
        <w:tblBorders>
          <w:top w:val="single" w:sz="24" w:space="0" w:color="752764"/>
          <w:left w:val="single" w:sz="24" w:space="0" w:color="752764"/>
          <w:bottom w:val="single" w:sz="24" w:space="0" w:color="752764"/>
          <w:right w:val="single" w:sz="24" w:space="0" w:color="752764"/>
          <w:insideH w:val="none" w:sz="0" w:space="0" w:color="auto"/>
          <w:insideV w:val="none" w:sz="0" w:space="0" w:color="auto"/>
        </w:tblBorders>
        <w:tblCellMar>
          <w:top w:w="57" w:type="dxa"/>
          <w:bottom w:w="57" w:type="dxa"/>
        </w:tblCellMar>
        <w:tblLook w:val="04A0" w:firstRow="1" w:lastRow="0" w:firstColumn="1" w:lastColumn="0" w:noHBand="0" w:noVBand="1"/>
      </w:tblPr>
      <w:tblGrid>
        <w:gridCol w:w="7154"/>
      </w:tblGrid>
      <w:tr w:rsidR="00362CA6" w:rsidRPr="00594881" w14:paraId="39D0C288" w14:textId="77777777" w:rsidTr="009D0E2E">
        <w:tc>
          <w:tcPr>
            <w:tcW w:w="7154" w:type="dxa"/>
            <w:tcBorders>
              <w:top w:val="nil"/>
              <w:bottom w:val="nil"/>
            </w:tcBorders>
            <w:shd w:val="clear" w:color="auto" w:fill="752764"/>
            <w:tcMar>
              <w:top w:w="40" w:type="dxa"/>
              <w:bottom w:w="40" w:type="dxa"/>
            </w:tcMar>
          </w:tcPr>
          <w:p w14:paraId="41281595" w14:textId="77777777" w:rsidR="00362CA6" w:rsidRPr="00594881" w:rsidRDefault="00362CA6" w:rsidP="002114E8">
            <w:pPr>
              <w:pStyle w:val="boxheaderwhite"/>
            </w:pPr>
            <w:r w:rsidRPr="00594881">
              <w:t xml:space="preserve">BOX </w:t>
            </w:r>
            <w:r>
              <w:t>C</w:t>
            </w:r>
            <w:r w:rsidRPr="00594881">
              <w:t>:</w:t>
            </w:r>
            <w:r>
              <w:t xml:space="preserve"> </w:t>
            </w:r>
            <w:r w:rsidRPr="00D64E8C">
              <w:rPr>
                <w:b w:val="0"/>
                <w:bCs/>
              </w:rPr>
              <w:t>o</w:t>
            </w:r>
            <w:r>
              <w:rPr>
                <w:b w:val="0"/>
                <w:bCs/>
              </w:rPr>
              <w:t>t</w:t>
            </w:r>
            <w:r w:rsidRPr="00D64E8C">
              <w:rPr>
                <w:b w:val="0"/>
                <w:bCs/>
              </w:rPr>
              <w:t>her reference information</w:t>
            </w:r>
          </w:p>
        </w:tc>
      </w:tr>
      <w:tr w:rsidR="00362CA6" w:rsidRPr="00147BF2" w14:paraId="24F37BBF" w14:textId="77777777" w:rsidTr="00426A5E">
        <w:trPr>
          <w:trHeight w:val="14"/>
        </w:trPr>
        <w:tc>
          <w:tcPr>
            <w:tcW w:w="7154" w:type="dxa"/>
            <w:tcBorders>
              <w:top w:val="nil"/>
            </w:tcBorders>
          </w:tcPr>
          <w:p w14:paraId="1298A63B" w14:textId="6AE571AA" w:rsidR="006B5EBE" w:rsidRPr="0040720C" w:rsidRDefault="006B5EBE" w:rsidP="008934EE">
            <w:pPr>
              <w:pStyle w:val="Boxbulletlist1"/>
              <w:spacing w:after="20" w:line="228" w:lineRule="auto"/>
              <w:rPr>
                <w:spacing w:val="-2"/>
                <w:sz w:val="16"/>
                <w:szCs w:val="16"/>
              </w:rPr>
            </w:pPr>
            <w:r w:rsidRPr="0040720C">
              <w:rPr>
                <w:spacing w:val="-2"/>
                <w:sz w:val="16"/>
                <w:szCs w:val="16"/>
              </w:rPr>
              <w:t xml:space="preserve">Signs of </w:t>
            </w:r>
            <w:r w:rsidRPr="0040720C">
              <w:rPr>
                <w:b/>
                <w:bCs w:val="0"/>
                <w:spacing w:val="-2"/>
                <w:sz w:val="16"/>
                <w:szCs w:val="16"/>
              </w:rPr>
              <w:t>life-threatening asthma</w:t>
            </w:r>
            <w:r w:rsidRPr="0040720C">
              <w:rPr>
                <w:spacing w:val="-2"/>
                <w:sz w:val="16"/>
                <w:szCs w:val="16"/>
              </w:rPr>
              <w:t xml:space="preserve"> = ONE of: PEF less than 33% best/predicted, SpO</w:t>
            </w:r>
            <w:r w:rsidRPr="0040720C">
              <w:rPr>
                <w:spacing w:val="-2"/>
                <w:sz w:val="16"/>
                <w:szCs w:val="16"/>
                <w:vertAlign w:val="subscript"/>
              </w:rPr>
              <w:t>2</w:t>
            </w:r>
            <w:r w:rsidRPr="0040720C">
              <w:rPr>
                <w:spacing w:val="-2"/>
                <w:sz w:val="16"/>
                <w:szCs w:val="16"/>
              </w:rPr>
              <w:t xml:space="preserve"> less than 92%, altered conscious level, exhaustion, arrythmia, hypotension, cyanosis, silent chest, poor respiratory effort</w:t>
            </w:r>
          </w:p>
          <w:p w14:paraId="052DEB6C" w14:textId="6D6D6613" w:rsidR="006B5EBE" w:rsidRPr="00147BF2" w:rsidRDefault="006B5EBE" w:rsidP="008934EE">
            <w:pPr>
              <w:pStyle w:val="Boxbulletlist1"/>
              <w:spacing w:after="20" w:line="228" w:lineRule="auto"/>
              <w:rPr>
                <w:sz w:val="16"/>
                <w:szCs w:val="16"/>
              </w:rPr>
            </w:pPr>
            <w:r w:rsidRPr="00147BF2">
              <w:rPr>
                <w:sz w:val="16"/>
                <w:szCs w:val="16"/>
              </w:rPr>
              <w:t xml:space="preserve">Signs of </w:t>
            </w:r>
            <w:r w:rsidRPr="00227C8F">
              <w:rPr>
                <w:b/>
                <w:bCs w:val="0"/>
                <w:sz w:val="16"/>
                <w:szCs w:val="16"/>
              </w:rPr>
              <w:t>acute severe asthma</w:t>
            </w:r>
            <w:r w:rsidRPr="00147BF2">
              <w:rPr>
                <w:sz w:val="16"/>
                <w:szCs w:val="16"/>
              </w:rPr>
              <w:t xml:space="preserve"> = ONE of: PEF less than 50% best/predicted; RR more than 25/min above 12yrs, or 30/min 5-12yrs, or 40/min 2–5yrs; heart rate more than 110/min above 12yrs, or 125/min </w:t>
            </w:r>
            <w:r w:rsidR="0040720C">
              <w:rPr>
                <w:sz w:val="16"/>
                <w:szCs w:val="16"/>
              </w:rPr>
              <w:br/>
            </w:r>
            <w:r w:rsidRPr="00147BF2">
              <w:rPr>
                <w:sz w:val="16"/>
                <w:szCs w:val="16"/>
              </w:rPr>
              <w:t>5–12yrs, or 140/min 2–5yrs; accessory muscle use, inability to complete sentences in one breath, or in infants inability to feed, with SpO</w:t>
            </w:r>
            <w:r w:rsidRPr="00147BF2">
              <w:rPr>
                <w:sz w:val="16"/>
                <w:szCs w:val="16"/>
                <w:vertAlign w:val="subscript"/>
              </w:rPr>
              <w:t>2</w:t>
            </w:r>
            <w:r w:rsidRPr="00147BF2">
              <w:rPr>
                <w:sz w:val="16"/>
                <w:szCs w:val="16"/>
              </w:rPr>
              <w:t xml:space="preserve"> of at least 92%</w:t>
            </w:r>
          </w:p>
          <w:p w14:paraId="4DAD345F" w14:textId="77777777" w:rsidR="006B5EBE" w:rsidRPr="00147BF2" w:rsidRDefault="006B5EBE" w:rsidP="008934EE">
            <w:pPr>
              <w:pStyle w:val="Boxbulletlist1"/>
              <w:spacing w:after="20" w:line="228" w:lineRule="auto"/>
              <w:rPr>
                <w:sz w:val="16"/>
                <w:szCs w:val="16"/>
              </w:rPr>
            </w:pPr>
            <w:r w:rsidRPr="00147BF2">
              <w:rPr>
                <w:sz w:val="16"/>
                <w:szCs w:val="16"/>
              </w:rPr>
              <w:t xml:space="preserve">Signs of </w:t>
            </w:r>
            <w:r w:rsidRPr="00227C8F">
              <w:rPr>
                <w:b/>
                <w:bCs w:val="0"/>
                <w:sz w:val="16"/>
                <w:szCs w:val="16"/>
              </w:rPr>
              <w:t>moderate asthma</w:t>
            </w:r>
            <w:r w:rsidRPr="00147BF2">
              <w:rPr>
                <w:sz w:val="16"/>
                <w:szCs w:val="16"/>
              </w:rPr>
              <w:t>: PEF at least 50% best or predicted with normal speech and no features of acute severe or life-threatening asthma</w:t>
            </w:r>
          </w:p>
          <w:p w14:paraId="08BF0BD0" w14:textId="0CD5FFAF" w:rsidR="006B5EBE" w:rsidRPr="00147BF2" w:rsidRDefault="006B5EBE" w:rsidP="008934EE">
            <w:pPr>
              <w:pStyle w:val="Boxbulletlist1"/>
              <w:spacing w:after="20" w:line="228" w:lineRule="auto"/>
              <w:rPr>
                <w:sz w:val="16"/>
                <w:szCs w:val="16"/>
              </w:rPr>
            </w:pPr>
            <w:r w:rsidRPr="00147BF2">
              <w:rPr>
                <w:sz w:val="16"/>
                <w:szCs w:val="16"/>
              </w:rPr>
              <w:t>SpO</w:t>
            </w:r>
            <w:r w:rsidRPr="00147BF2">
              <w:rPr>
                <w:sz w:val="16"/>
                <w:szCs w:val="16"/>
                <w:vertAlign w:val="subscript"/>
              </w:rPr>
              <w:t>2</w:t>
            </w:r>
            <w:r w:rsidRPr="00147BF2">
              <w:rPr>
                <w:sz w:val="16"/>
                <w:szCs w:val="16"/>
              </w:rPr>
              <w:t xml:space="preserve"> less than 92% (irrespective of whether on air or oxygen) signifies increased risk of hypercapnia and requires transfer to hospital for arterial blood gas analysis and treatment</w:t>
            </w:r>
          </w:p>
          <w:p w14:paraId="2434E23C" w14:textId="08BE9752" w:rsidR="006B5EBE" w:rsidRPr="00147BF2" w:rsidRDefault="006B5EBE" w:rsidP="008934EE">
            <w:pPr>
              <w:pStyle w:val="Boxbulletlist1"/>
              <w:spacing w:after="20" w:line="228" w:lineRule="auto"/>
              <w:rPr>
                <w:sz w:val="16"/>
                <w:szCs w:val="16"/>
              </w:rPr>
            </w:pPr>
            <w:r w:rsidRPr="00147BF2">
              <w:rPr>
                <w:sz w:val="16"/>
                <w:szCs w:val="16"/>
              </w:rPr>
              <w:t>Consider admitting children with moderate asthma if: previous severe asthma attack, exacerbation despite dose of oral steroid before presentation, presentation in the afternoon or at night, recent nocturnal symptoms, recent hospital admission, concern over social situation</w:t>
            </w:r>
          </w:p>
          <w:p w14:paraId="1BD7F011" w14:textId="6C768703" w:rsidR="006B5EBE" w:rsidRPr="00147BF2" w:rsidRDefault="006B5EBE" w:rsidP="008934EE">
            <w:pPr>
              <w:pStyle w:val="Boxbulletlist1"/>
              <w:spacing w:after="20" w:line="228" w:lineRule="auto"/>
              <w:rPr>
                <w:sz w:val="16"/>
                <w:szCs w:val="16"/>
              </w:rPr>
            </w:pPr>
            <w:r w:rsidRPr="00147BF2">
              <w:rPr>
                <w:sz w:val="16"/>
                <w:szCs w:val="16"/>
              </w:rPr>
              <w:t>Aim for SpO</w:t>
            </w:r>
            <w:r w:rsidRPr="00147BF2">
              <w:rPr>
                <w:sz w:val="16"/>
                <w:szCs w:val="16"/>
                <w:vertAlign w:val="subscript"/>
              </w:rPr>
              <w:t>2</w:t>
            </w:r>
            <w:r w:rsidRPr="00147BF2">
              <w:rPr>
                <w:sz w:val="16"/>
                <w:szCs w:val="16"/>
              </w:rPr>
              <w:t xml:space="preserve"> 94–98%</w:t>
            </w:r>
            <w:r w:rsidR="00825EE1">
              <w:rPr>
                <w:sz w:val="16"/>
                <w:szCs w:val="16"/>
              </w:rPr>
              <w:t xml:space="preserve"> and</w:t>
            </w:r>
            <w:r w:rsidRPr="00147BF2">
              <w:rPr>
                <w:sz w:val="16"/>
                <w:szCs w:val="16"/>
              </w:rPr>
              <w:t xml:space="preserve"> avoid over oxygenation</w:t>
            </w:r>
          </w:p>
          <w:p w14:paraId="46216E9A" w14:textId="1A2666FE" w:rsidR="006B5EBE" w:rsidRPr="00147BF2" w:rsidRDefault="006B5EBE" w:rsidP="008934EE">
            <w:pPr>
              <w:pStyle w:val="Boxbulletlist1"/>
              <w:spacing w:after="20" w:line="228" w:lineRule="auto"/>
              <w:rPr>
                <w:sz w:val="16"/>
                <w:szCs w:val="16"/>
              </w:rPr>
            </w:pPr>
            <w:r w:rsidRPr="00147BF2">
              <w:rPr>
                <w:sz w:val="16"/>
                <w:szCs w:val="16"/>
              </w:rPr>
              <w:t>Signs of pneumothorax (rare in children but consider in tall boys aged 14–17): tracheal deviation, unequal chest movement, absent breath sounds, hyper-resonance</w:t>
            </w:r>
          </w:p>
          <w:p w14:paraId="18C3A73D" w14:textId="4E49DD23" w:rsidR="00362CA6" w:rsidRPr="00147BF2" w:rsidRDefault="006B5EBE" w:rsidP="008934EE">
            <w:pPr>
              <w:pStyle w:val="Boxbulletlist1"/>
              <w:spacing w:after="20" w:line="228" w:lineRule="auto"/>
              <w:rPr>
                <w:sz w:val="16"/>
                <w:szCs w:val="16"/>
              </w:rPr>
            </w:pPr>
            <w:r w:rsidRPr="00147BF2">
              <w:rPr>
                <w:sz w:val="16"/>
                <w:szCs w:val="16"/>
              </w:rPr>
              <w:t>Look for underlying causes, e.g. infection</w:t>
            </w:r>
          </w:p>
        </w:tc>
      </w:tr>
    </w:tbl>
    <w:p w14:paraId="621BCCA7" w14:textId="77777777" w:rsidR="003801E2" w:rsidRPr="0040720C" w:rsidRDefault="003801E2" w:rsidP="006A05EC">
      <w:pPr>
        <w:rPr>
          <w:sz w:val="4"/>
          <w:szCs w:val="4"/>
        </w:rPr>
      </w:pPr>
    </w:p>
    <w:sectPr w:rsidR="003801E2" w:rsidRPr="0040720C" w:rsidSect="00BB2E72">
      <w:type w:val="continuous"/>
      <w:pgSz w:w="16838" w:h="11906" w:orient="landscape"/>
      <w:pgMar w:top="567" w:right="851" w:bottom="270" w:left="851" w:header="709"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7657" w14:textId="77777777" w:rsidR="004A3C4F" w:rsidRDefault="004A3C4F" w:rsidP="00F63D9B">
      <w:pPr>
        <w:spacing w:line="240" w:lineRule="auto"/>
      </w:pPr>
      <w:r>
        <w:separator/>
      </w:r>
    </w:p>
  </w:endnote>
  <w:endnote w:type="continuationSeparator" w:id="0">
    <w:p w14:paraId="58945B29" w14:textId="77777777" w:rsidR="004A3C4F" w:rsidRDefault="004A3C4F" w:rsidP="00F63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26" w:type="dxa"/>
      <w:tblBorders>
        <w:top w:val="nil"/>
        <w:left w:val="nil"/>
        <w:bottom w:val="nil"/>
        <w:right w:val="nil"/>
        <w:insideH w:val="nil"/>
        <w:insideV w:val="nil"/>
      </w:tblBorders>
      <w:tblLayout w:type="fixed"/>
      <w:tblLook w:val="0400" w:firstRow="0" w:lastRow="0" w:firstColumn="0" w:lastColumn="0" w:noHBand="0" w:noVBand="1"/>
    </w:tblPr>
    <w:tblGrid>
      <w:gridCol w:w="11619"/>
      <w:gridCol w:w="3507"/>
    </w:tblGrid>
    <w:tr w:rsidR="00A0125E" w14:paraId="29A877B5" w14:textId="77777777" w:rsidTr="00F36759">
      <w:tc>
        <w:tcPr>
          <w:tcW w:w="11619" w:type="dxa"/>
        </w:tcPr>
        <w:p w14:paraId="5BD6ABE5" w14:textId="77777777" w:rsidR="00A0125E" w:rsidRDefault="00A0125E" w:rsidP="00A0125E">
          <w:pPr>
            <w:rPr>
              <w:color w:val="0334BD"/>
              <w:sz w:val="10"/>
              <w:szCs w:val="10"/>
            </w:rPr>
          </w:pPr>
        </w:p>
      </w:tc>
      <w:tc>
        <w:tcPr>
          <w:tcW w:w="3507" w:type="dxa"/>
        </w:tcPr>
        <w:p w14:paraId="558D52A5" w14:textId="3EBB7EB9" w:rsidR="00A0125E" w:rsidRDefault="00A0125E" w:rsidP="00A0125E">
          <w:pPr>
            <w:jc w:val="right"/>
            <w:rPr>
              <w:b/>
              <w:color w:val="BFBFBF"/>
              <w:sz w:val="24"/>
            </w:rPr>
          </w:pPr>
          <w:r>
            <w:rPr>
              <w:b/>
              <w:color w:val="BFBFBF"/>
              <w:sz w:val="24"/>
            </w:rPr>
            <w:t>3-11</w:t>
          </w:r>
        </w:p>
      </w:tc>
    </w:tr>
  </w:tbl>
  <w:p w14:paraId="75419817" w14:textId="77777777" w:rsidR="00A0125E" w:rsidRDefault="00A01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A1E7" w14:textId="77777777" w:rsidR="004A3C4F" w:rsidRDefault="004A3C4F" w:rsidP="00F63D9B">
      <w:pPr>
        <w:spacing w:line="240" w:lineRule="auto"/>
      </w:pPr>
      <w:r>
        <w:separator/>
      </w:r>
    </w:p>
  </w:footnote>
  <w:footnote w:type="continuationSeparator" w:id="0">
    <w:p w14:paraId="0109490B" w14:textId="77777777" w:rsidR="004A3C4F" w:rsidRDefault="004A3C4F" w:rsidP="00F63D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7ABB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34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684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7456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68C0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2A2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C68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E34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16AB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0028"/>
    <w:multiLevelType w:val="multilevel"/>
    <w:tmpl w:val="54103D6A"/>
    <w:styleLink w:val="CurrentList4"/>
    <w:lvl w:ilvl="0">
      <w:start w:val="1"/>
      <w:numFmt w:val="bullet"/>
      <w:lvlText w:val=""/>
      <w:lvlJc w:val="left"/>
      <w:pPr>
        <w:ind w:left="454" w:hanging="227"/>
      </w:pPr>
      <w:rPr>
        <w:rFonts w:ascii="Wingdings 3" w:hAnsi="Wingdings 3" w:hint="default"/>
        <w:color w:val="A6A6A6" w:themeColor="background1" w:themeShade="A6"/>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512FE9"/>
    <w:multiLevelType w:val="hybridMultilevel"/>
    <w:tmpl w:val="7242C732"/>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40599"/>
    <w:multiLevelType w:val="hybridMultilevel"/>
    <w:tmpl w:val="FBD4B134"/>
    <w:lvl w:ilvl="0" w:tplc="3C3C5748">
      <w:start w:val="1"/>
      <w:numFmt w:val="bullet"/>
      <w:lvlText w:val=""/>
      <w:lvlJc w:val="left"/>
      <w:pPr>
        <w:ind w:left="720" w:hanging="360"/>
      </w:pPr>
      <w:rPr>
        <w:rFonts w:ascii="Wingdings 3" w:hAnsi="Wingdings 3" w:hint="default"/>
        <w:b w:val="0"/>
        <w:color w:val="BFBFBF" w:themeColor="background1" w:themeShade="B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655A14"/>
    <w:multiLevelType w:val="hybridMultilevel"/>
    <w:tmpl w:val="C92896EC"/>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9120A"/>
    <w:multiLevelType w:val="hybridMultilevel"/>
    <w:tmpl w:val="008EAE72"/>
    <w:lvl w:ilvl="0" w:tplc="3C3C5748">
      <w:start w:val="1"/>
      <w:numFmt w:val="bullet"/>
      <w:lvlText w:val=""/>
      <w:lvlJc w:val="left"/>
      <w:pPr>
        <w:ind w:left="720" w:hanging="360"/>
      </w:pPr>
      <w:rPr>
        <w:rFonts w:ascii="Wingdings 3" w:hAnsi="Wingdings 3" w:hint="default"/>
        <w:b w:val="0"/>
        <w:color w:val="BFBFBF" w:themeColor="background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086951"/>
    <w:multiLevelType w:val="multilevel"/>
    <w:tmpl w:val="21808DE2"/>
    <w:styleLink w:val="CurrentList3"/>
    <w:lvl w:ilvl="0">
      <w:start w:val="1"/>
      <w:numFmt w:val="bullet"/>
      <w:lvlText w:val=""/>
      <w:lvlJc w:val="left"/>
      <w:pPr>
        <w:ind w:left="227" w:hanging="227"/>
      </w:pPr>
      <w:rPr>
        <w:rFonts w:ascii="Wingdings 3" w:hAnsi="Wingdings 3" w:hint="default"/>
        <w:b w:val="0"/>
        <w:i w:val="0"/>
        <w:color w:val="A6A6A6" w:themeColor="background1" w:themeShade="A6"/>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DB651F"/>
    <w:multiLevelType w:val="multilevel"/>
    <w:tmpl w:val="FA2C1ED6"/>
    <w:styleLink w:val="CurrentList2"/>
    <w:lvl w:ilvl="0">
      <w:start w:val="1"/>
      <w:numFmt w:val="bullet"/>
      <w:lvlText w:val=""/>
      <w:lvlJc w:val="left"/>
      <w:pPr>
        <w:ind w:left="587" w:hanging="360"/>
      </w:pPr>
      <w:rPr>
        <w:rFonts w:ascii="Wingdings 3" w:hAnsi="Wingdings 3" w:hint="default"/>
        <w:color w:val="A6A6A6" w:themeColor="background1" w:themeShade="A6"/>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FA0ACC"/>
    <w:multiLevelType w:val="hybridMultilevel"/>
    <w:tmpl w:val="257C47F4"/>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A5F6B"/>
    <w:multiLevelType w:val="hybridMultilevel"/>
    <w:tmpl w:val="B6789A5A"/>
    <w:lvl w:ilvl="0" w:tplc="CF06A046">
      <w:start w:val="1"/>
      <w:numFmt w:val="decimal"/>
      <w:lvlText w:val="%1."/>
      <w:lvlJc w:val="left"/>
      <w:pPr>
        <w:ind w:left="1495"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86E11"/>
    <w:multiLevelType w:val="hybridMultilevel"/>
    <w:tmpl w:val="84BA3E64"/>
    <w:lvl w:ilvl="0" w:tplc="05608F9A">
      <w:start w:val="1"/>
      <w:numFmt w:val="bullet"/>
      <w:lvlText w:val=""/>
      <w:lvlJc w:val="left"/>
      <w:pPr>
        <w:ind w:left="928" w:hanging="360"/>
      </w:pPr>
      <w:rPr>
        <w:rFonts w:ascii="Wingdings 3" w:hAnsi="Wingdings 3" w:hint="default"/>
        <w:color w:val="BFBFBF" w:themeColor="background1" w:themeShade="BF"/>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21E361B"/>
    <w:multiLevelType w:val="hybridMultilevel"/>
    <w:tmpl w:val="48101DAC"/>
    <w:lvl w:ilvl="0" w:tplc="46CA461E">
      <w:start w:val="1"/>
      <w:numFmt w:val="bullet"/>
      <w:lvlText w:val=""/>
      <w:lvlJc w:val="left"/>
      <w:pPr>
        <w:ind w:left="227" w:hanging="227"/>
      </w:pPr>
      <w:rPr>
        <w:rFonts w:ascii="Wingdings 3" w:hAnsi="Wingdings 3" w:hint="default"/>
        <w:b w:val="0"/>
        <w:i w:val="0"/>
        <w:color w:val="A6A6A6" w:themeColor="background1" w:themeShade="A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D10BB"/>
    <w:multiLevelType w:val="hybridMultilevel"/>
    <w:tmpl w:val="FE20A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9D6396"/>
    <w:multiLevelType w:val="hybridMultilevel"/>
    <w:tmpl w:val="D99CAEAE"/>
    <w:lvl w:ilvl="0" w:tplc="4450063C">
      <w:start w:val="1"/>
      <w:numFmt w:val="bullet"/>
      <w:pStyle w:val="Boxbulletlist1"/>
      <w:lvlText w:val=""/>
      <w:lvlJc w:val="left"/>
      <w:pPr>
        <w:ind w:left="227" w:hanging="227"/>
      </w:pPr>
      <w:rPr>
        <w:rFonts w:ascii="Wingdings 3" w:hAnsi="Wingdings 3" w:hint="default"/>
        <w:b w:val="0"/>
        <w:i w:val="0"/>
        <w:color w:val="A6A6A6" w:themeColor="background1" w:themeShade="A6"/>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1D1290"/>
    <w:multiLevelType w:val="hybridMultilevel"/>
    <w:tmpl w:val="7E621BA0"/>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9556F"/>
    <w:multiLevelType w:val="multilevel"/>
    <w:tmpl w:val="4FE2E792"/>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9E16DB"/>
    <w:multiLevelType w:val="hybridMultilevel"/>
    <w:tmpl w:val="01243244"/>
    <w:lvl w:ilvl="0" w:tplc="7CD46DEC">
      <w:start w:val="1"/>
      <w:numFmt w:val="bullet"/>
      <w:lvlText w:val=""/>
      <w:lvlJc w:val="left"/>
      <w:pPr>
        <w:ind w:left="947" w:hanging="360"/>
      </w:pPr>
      <w:rPr>
        <w:rFonts w:ascii="Symbol" w:hAnsi="Symbol" w:hint="default"/>
        <w:color w:val="000000" w:themeColor="text1"/>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6" w15:restartNumberingAfterBreak="0">
    <w:nsid w:val="63271EAB"/>
    <w:multiLevelType w:val="hybridMultilevel"/>
    <w:tmpl w:val="6B90F5DA"/>
    <w:lvl w:ilvl="0" w:tplc="3C3C5748">
      <w:start w:val="1"/>
      <w:numFmt w:val="bullet"/>
      <w:lvlText w:val=""/>
      <w:lvlJc w:val="left"/>
      <w:pPr>
        <w:ind w:left="720" w:hanging="360"/>
      </w:pPr>
      <w:rPr>
        <w:rFonts w:ascii="Wingdings 3" w:hAnsi="Wingdings 3"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01AEF"/>
    <w:multiLevelType w:val="multilevel"/>
    <w:tmpl w:val="84BA3E64"/>
    <w:styleLink w:val="CurrentList1"/>
    <w:lvl w:ilvl="0">
      <w:start w:val="1"/>
      <w:numFmt w:val="bullet"/>
      <w:lvlText w:val=""/>
      <w:lvlJc w:val="left"/>
      <w:pPr>
        <w:ind w:left="928" w:hanging="360"/>
      </w:pPr>
      <w:rPr>
        <w:rFonts w:ascii="Wingdings 3" w:hAnsi="Wingdings 3" w:hint="default"/>
        <w:color w:val="BFBFBF" w:themeColor="background1" w:themeShade="BF"/>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64F26B86"/>
    <w:multiLevelType w:val="hybridMultilevel"/>
    <w:tmpl w:val="CEF2BE86"/>
    <w:lvl w:ilvl="0" w:tplc="3C3C5748">
      <w:start w:val="1"/>
      <w:numFmt w:val="bullet"/>
      <w:lvlText w:val=""/>
      <w:lvlJc w:val="left"/>
      <w:pPr>
        <w:ind w:left="720" w:hanging="360"/>
      </w:pPr>
      <w:rPr>
        <w:rFonts w:ascii="Wingdings 3" w:hAnsi="Wingdings 3"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151DE"/>
    <w:multiLevelType w:val="hybridMultilevel"/>
    <w:tmpl w:val="AE429904"/>
    <w:lvl w:ilvl="0" w:tplc="FC1A31C2">
      <w:start w:val="1"/>
      <w:numFmt w:val="decimal"/>
      <w:pStyle w:val="Heading3"/>
      <w:lvlText w:val="%1."/>
      <w:lvlJc w:val="left"/>
      <w:pPr>
        <w:ind w:left="369" w:hanging="369"/>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737D82"/>
    <w:multiLevelType w:val="hybridMultilevel"/>
    <w:tmpl w:val="8578EA3E"/>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16ABE"/>
    <w:multiLevelType w:val="hybridMultilevel"/>
    <w:tmpl w:val="BA7CB596"/>
    <w:lvl w:ilvl="0" w:tplc="909C15B8">
      <w:start w:val="1"/>
      <w:numFmt w:val="bullet"/>
      <w:lvlText w:val=""/>
      <w:lvlJc w:val="left"/>
      <w:pPr>
        <w:ind w:left="227" w:hanging="227"/>
      </w:pPr>
      <w:rPr>
        <w:rFonts w:ascii="Wingdings 3" w:hAnsi="Wingdings 3" w:hint="default"/>
        <w:b w:val="0"/>
        <w:i w:val="0"/>
        <w:color w:val="A6A6A6" w:themeColor="background1" w:themeShade="A6"/>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A33A43"/>
    <w:multiLevelType w:val="hybridMultilevel"/>
    <w:tmpl w:val="E13C5ED6"/>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26A57"/>
    <w:multiLevelType w:val="hybridMultilevel"/>
    <w:tmpl w:val="8CE0F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082197"/>
    <w:multiLevelType w:val="hybridMultilevel"/>
    <w:tmpl w:val="4772456A"/>
    <w:lvl w:ilvl="0" w:tplc="53C63A16">
      <w:start w:val="1"/>
      <w:numFmt w:val="bullet"/>
      <w:pStyle w:val="Boxbulletlist2"/>
      <w:lvlText w:val=""/>
      <w:lvlJc w:val="left"/>
      <w:pPr>
        <w:ind w:left="454" w:hanging="227"/>
      </w:pPr>
      <w:rPr>
        <w:rFonts w:ascii="Wingdings 3" w:hAnsi="Wingdings 3" w:hint="default"/>
        <w:b w:val="0"/>
        <w:i w:val="0"/>
        <w:color w:val="BFBFBF" w:themeColor="background1" w:themeShade="B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B6305"/>
    <w:multiLevelType w:val="hybridMultilevel"/>
    <w:tmpl w:val="22C4FAD4"/>
    <w:lvl w:ilvl="0" w:tplc="616CCFAA">
      <w:start w:val="1"/>
      <w:numFmt w:val="bullet"/>
      <w:pStyle w:val="ListParagraph"/>
      <w:lvlText w:val=""/>
      <w:lvlJc w:val="left"/>
      <w:pPr>
        <w:ind w:left="454" w:hanging="227"/>
      </w:pPr>
      <w:rPr>
        <w:rFonts w:ascii="Wingdings 3" w:hAnsi="Wingdings 3" w:hint="default"/>
        <w:color w:val="A6A6A6" w:themeColor="background1" w:themeShade="A6"/>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97AA8"/>
    <w:multiLevelType w:val="hybridMultilevel"/>
    <w:tmpl w:val="B94E9E08"/>
    <w:lvl w:ilvl="0" w:tplc="3C3C5748">
      <w:start w:val="1"/>
      <w:numFmt w:val="bullet"/>
      <w:lvlText w:val=""/>
      <w:lvlJc w:val="left"/>
      <w:pPr>
        <w:ind w:left="720" w:hanging="360"/>
      </w:pPr>
      <w:rPr>
        <w:rFonts w:ascii="Wingdings 3" w:hAnsi="Wingdings 3" w:hint="default"/>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201987">
    <w:abstractNumId w:val="12"/>
  </w:num>
  <w:num w:numId="2" w16cid:durableId="1622833543">
    <w:abstractNumId w:val="19"/>
  </w:num>
  <w:num w:numId="3" w16cid:durableId="1244334062">
    <w:abstractNumId w:val="28"/>
  </w:num>
  <w:num w:numId="4" w16cid:durableId="1714382124">
    <w:abstractNumId w:val="32"/>
  </w:num>
  <w:num w:numId="5" w16cid:durableId="1142770510">
    <w:abstractNumId w:val="0"/>
  </w:num>
  <w:num w:numId="6" w16cid:durableId="538326319">
    <w:abstractNumId w:val="1"/>
  </w:num>
  <w:num w:numId="7" w16cid:durableId="1191407526">
    <w:abstractNumId w:val="2"/>
  </w:num>
  <w:num w:numId="8" w16cid:durableId="66272343">
    <w:abstractNumId w:val="3"/>
  </w:num>
  <w:num w:numId="9" w16cid:durableId="868496020">
    <w:abstractNumId w:val="8"/>
  </w:num>
  <w:num w:numId="10" w16cid:durableId="1771048682">
    <w:abstractNumId w:val="4"/>
  </w:num>
  <w:num w:numId="11" w16cid:durableId="586885420">
    <w:abstractNumId w:val="5"/>
  </w:num>
  <w:num w:numId="12" w16cid:durableId="800002455">
    <w:abstractNumId w:val="6"/>
  </w:num>
  <w:num w:numId="13" w16cid:durableId="1693342377">
    <w:abstractNumId w:val="7"/>
  </w:num>
  <w:num w:numId="14" w16cid:durableId="1014065772">
    <w:abstractNumId w:val="9"/>
  </w:num>
  <w:num w:numId="15" w16cid:durableId="191187195">
    <w:abstractNumId w:val="33"/>
  </w:num>
  <w:num w:numId="16" w16cid:durableId="318582779">
    <w:abstractNumId w:val="25"/>
  </w:num>
  <w:num w:numId="17" w16cid:durableId="264926432">
    <w:abstractNumId w:val="13"/>
  </w:num>
  <w:num w:numId="18" w16cid:durableId="1815833494">
    <w:abstractNumId w:val="36"/>
  </w:num>
  <w:num w:numId="19" w16cid:durableId="1435248280">
    <w:abstractNumId w:val="30"/>
  </w:num>
  <w:num w:numId="20" w16cid:durableId="1060055154">
    <w:abstractNumId w:val="14"/>
  </w:num>
  <w:num w:numId="21" w16cid:durableId="442577968">
    <w:abstractNumId w:val="21"/>
  </w:num>
  <w:num w:numId="22" w16cid:durableId="2070179052">
    <w:abstractNumId w:val="18"/>
  </w:num>
  <w:num w:numId="23" w16cid:durableId="1014452666">
    <w:abstractNumId w:val="29"/>
  </w:num>
  <w:num w:numId="24" w16cid:durableId="554584918">
    <w:abstractNumId w:val="20"/>
  </w:num>
  <w:num w:numId="25" w16cid:durableId="1055273357">
    <w:abstractNumId w:val="34"/>
  </w:num>
  <w:num w:numId="26" w16cid:durableId="122768888">
    <w:abstractNumId w:val="26"/>
  </w:num>
  <w:num w:numId="27" w16cid:durableId="637995670">
    <w:abstractNumId w:val="17"/>
  </w:num>
  <w:num w:numId="28" w16cid:durableId="824904473">
    <w:abstractNumId w:val="11"/>
  </w:num>
  <w:num w:numId="29" w16cid:durableId="584848763">
    <w:abstractNumId w:val="23"/>
  </w:num>
  <w:num w:numId="30" w16cid:durableId="1024284623">
    <w:abstractNumId w:val="31"/>
  </w:num>
  <w:num w:numId="31" w16cid:durableId="1118337782">
    <w:abstractNumId w:val="22"/>
  </w:num>
  <w:num w:numId="32" w16cid:durableId="124008932">
    <w:abstractNumId w:val="27"/>
  </w:num>
  <w:num w:numId="33" w16cid:durableId="78715311">
    <w:abstractNumId w:val="35"/>
  </w:num>
  <w:num w:numId="34" w16cid:durableId="745423150">
    <w:abstractNumId w:val="16"/>
  </w:num>
  <w:num w:numId="35" w16cid:durableId="310788387">
    <w:abstractNumId w:val="15"/>
  </w:num>
  <w:num w:numId="36" w16cid:durableId="1030103940">
    <w:abstractNumId w:val="10"/>
  </w:num>
  <w:num w:numId="37" w16cid:durableId="13951564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43"/>
    <w:rsid w:val="00025200"/>
    <w:rsid w:val="00054DF2"/>
    <w:rsid w:val="00056ADA"/>
    <w:rsid w:val="000615DC"/>
    <w:rsid w:val="00064F5C"/>
    <w:rsid w:val="00065E44"/>
    <w:rsid w:val="00075981"/>
    <w:rsid w:val="000939F9"/>
    <w:rsid w:val="000B2DB1"/>
    <w:rsid w:val="000C5505"/>
    <w:rsid w:val="000E13BA"/>
    <w:rsid w:val="000E33FB"/>
    <w:rsid w:val="00147BF2"/>
    <w:rsid w:val="0015500A"/>
    <w:rsid w:val="0015678C"/>
    <w:rsid w:val="0016038C"/>
    <w:rsid w:val="00190124"/>
    <w:rsid w:val="0019025E"/>
    <w:rsid w:val="0019042D"/>
    <w:rsid w:val="001D006F"/>
    <w:rsid w:val="001F3F51"/>
    <w:rsid w:val="00200F7D"/>
    <w:rsid w:val="00211B32"/>
    <w:rsid w:val="0022564D"/>
    <w:rsid w:val="00227C8F"/>
    <w:rsid w:val="002A76E1"/>
    <w:rsid w:val="002B131C"/>
    <w:rsid w:val="002C15D3"/>
    <w:rsid w:val="002C17F6"/>
    <w:rsid w:val="002D68F9"/>
    <w:rsid w:val="00305EA3"/>
    <w:rsid w:val="00317506"/>
    <w:rsid w:val="00323E98"/>
    <w:rsid w:val="00334F01"/>
    <w:rsid w:val="00342562"/>
    <w:rsid w:val="00344304"/>
    <w:rsid w:val="00344EC4"/>
    <w:rsid w:val="00362CA6"/>
    <w:rsid w:val="003801E2"/>
    <w:rsid w:val="003871F0"/>
    <w:rsid w:val="003A26AB"/>
    <w:rsid w:val="003B51D9"/>
    <w:rsid w:val="00406A43"/>
    <w:rsid w:val="0040720C"/>
    <w:rsid w:val="00417855"/>
    <w:rsid w:val="00426A5E"/>
    <w:rsid w:val="00436561"/>
    <w:rsid w:val="00440F75"/>
    <w:rsid w:val="00460D6F"/>
    <w:rsid w:val="004616CE"/>
    <w:rsid w:val="00467B67"/>
    <w:rsid w:val="004A3C4F"/>
    <w:rsid w:val="005046A2"/>
    <w:rsid w:val="00521135"/>
    <w:rsid w:val="00544362"/>
    <w:rsid w:val="00564850"/>
    <w:rsid w:val="0057047A"/>
    <w:rsid w:val="005833E1"/>
    <w:rsid w:val="00594881"/>
    <w:rsid w:val="00594E76"/>
    <w:rsid w:val="005B37B9"/>
    <w:rsid w:val="005D71CD"/>
    <w:rsid w:val="006446A1"/>
    <w:rsid w:val="006671E6"/>
    <w:rsid w:val="0068547E"/>
    <w:rsid w:val="006A05EC"/>
    <w:rsid w:val="006B5EBE"/>
    <w:rsid w:val="00740FBD"/>
    <w:rsid w:val="00760991"/>
    <w:rsid w:val="007634A9"/>
    <w:rsid w:val="007B0CEA"/>
    <w:rsid w:val="007B27D9"/>
    <w:rsid w:val="007E6A85"/>
    <w:rsid w:val="00806B58"/>
    <w:rsid w:val="00813630"/>
    <w:rsid w:val="00825EE1"/>
    <w:rsid w:val="00865A3F"/>
    <w:rsid w:val="008934EE"/>
    <w:rsid w:val="008B2774"/>
    <w:rsid w:val="008B4108"/>
    <w:rsid w:val="008C6979"/>
    <w:rsid w:val="008D04D7"/>
    <w:rsid w:val="008F2C0C"/>
    <w:rsid w:val="008F4B3D"/>
    <w:rsid w:val="00900E40"/>
    <w:rsid w:val="00912201"/>
    <w:rsid w:val="00915ADD"/>
    <w:rsid w:val="00934663"/>
    <w:rsid w:val="00935A58"/>
    <w:rsid w:val="0093719F"/>
    <w:rsid w:val="0096142F"/>
    <w:rsid w:val="00963997"/>
    <w:rsid w:val="009C6C2B"/>
    <w:rsid w:val="009D0E2E"/>
    <w:rsid w:val="009D341F"/>
    <w:rsid w:val="009D352D"/>
    <w:rsid w:val="009D3862"/>
    <w:rsid w:val="00A0125E"/>
    <w:rsid w:val="00A20397"/>
    <w:rsid w:val="00A2369B"/>
    <w:rsid w:val="00A338C6"/>
    <w:rsid w:val="00A350A6"/>
    <w:rsid w:val="00A5416A"/>
    <w:rsid w:val="00A75402"/>
    <w:rsid w:val="00AA1227"/>
    <w:rsid w:val="00AA3C61"/>
    <w:rsid w:val="00AD0313"/>
    <w:rsid w:val="00B51F22"/>
    <w:rsid w:val="00B52FD0"/>
    <w:rsid w:val="00BA3AD8"/>
    <w:rsid w:val="00BB2E72"/>
    <w:rsid w:val="00BC31AC"/>
    <w:rsid w:val="00BC587A"/>
    <w:rsid w:val="00BE1681"/>
    <w:rsid w:val="00C17EA6"/>
    <w:rsid w:val="00C441E2"/>
    <w:rsid w:val="00C44363"/>
    <w:rsid w:val="00C7372B"/>
    <w:rsid w:val="00C745A4"/>
    <w:rsid w:val="00C769E7"/>
    <w:rsid w:val="00C920D4"/>
    <w:rsid w:val="00C97542"/>
    <w:rsid w:val="00CD29AD"/>
    <w:rsid w:val="00CD467B"/>
    <w:rsid w:val="00CF20A8"/>
    <w:rsid w:val="00CF6886"/>
    <w:rsid w:val="00CF7456"/>
    <w:rsid w:val="00D15B0C"/>
    <w:rsid w:val="00D40DF0"/>
    <w:rsid w:val="00D41CC2"/>
    <w:rsid w:val="00D45DED"/>
    <w:rsid w:val="00D47E75"/>
    <w:rsid w:val="00D62D1F"/>
    <w:rsid w:val="00D71127"/>
    <w:rsid w:val="00D764F5"/>
    <w:rsid w:val="00DE16B0"/>
    <w:rsid w:val="00E323D6"/>
    <w:rsid w:val="00E41D51"/>
    <w:rsid w:val="00E8216B"/>
    <w:rsid w:val="00E9354B"/>
    <w:rsid w:val="00EC534E"/>
    <w:rsid w:val="00EE1A28"/>
    <w:rsid w:val="00F059A9"/>
    <w:rsid w:val="00F357DF"/>
    <w:rsid w:val="00F63D9B"/>
    <w:rsid w:val="00F66032"/>
    <w:rsid w:val="00F75832"/>
    <w:rsid w:val="00FA22E9"/>
    <w:rsid w:val="00FA2999"/>
    <w:rsid w:val="00FE31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824E"/>
  <w15:chartTrackingRefBased/>
  <w15:docId w15:val="{933E62E6-53B7-A94D-AD9E-ABC8847D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02"/>
    <w:pPr>
      <w:spacing w:line="264" w:lineRule="auto"/>
    </w:pPr>
    <w:rPr>
      <w:rFonts w:eastAsiaTheme="minorEastAsia" w:cs="Times New Roman (Body CS)"/>
      <w:sz w:val="18"/>
    </w:rPr>
  </w:style>
  <w:style w:type="paragraph" w:styleId="Heading1">
    <w:name w:val="heading 1"/>
    <w:basedOn w:val="Normal"/>
    <w:next w:val="Normal"/>
    <w:link w:val="Heading1Char"/>
    <w:uiPriority w:val="9"/>
    <w:qFormat/>
    <w:rsid w:val="00064F5C"/>
    <w:pPr>
      <w:spacing w:line="300" w:lineRule="auto"/>
      <w:outlineLvl w:val="0"/>
    </w:pPr>
    <w:rPr>
      <w:b/>
      <w:sz w:val="32"/>
    </w:rPr>
  </w:style>
  <w:style w:type="paragraph" w:styleId="Heading2">
    <w:name w:val="heading 2"/>
    <w:basedOn w:val="Normal"/>
    <w:next w:val="Normal"/>
    <w:link w:val="Heading2Char"/>
    <w:uiPriority w:val="9"/>
    <w:unhideWhenUsed/>
    <w:qFormat/>
    <w:rsid w:val="00DE16B0"/>
    <w:pPr>
      <w:spacing w:before="120"/>
      <w:outlineLvl w:val="1"/>
    </w:pPr>
    <w:rPr>
      <w:b/>
    </w:rPr>
  </w:style>
  <w:style w:type="paragraph" w:styleId="Heading3">
    <w:name w:val="heading 3"/>
    <w:basedOn w:val="Heading2"/>
    <w:next w:val="Normal"/>
    <w:link w:val="Heading3Char"/>
    <w:uiPriority w:val="9"/>
    <w:unhideWhenUsed/>
    <w:qFormat/>
    <w:rsid w:val="00544362"/>
    <w:pPr>
      <w:numPr>
        <w:numId w:val="23"/>
      </w:numPr>
      <w:outlineLvl w:val="2"/>
    </w:pPr>
  </w:style>
  <w:style w:type="paragraph" w:styleId="Heading4">
    <w:name w:val="heading 4"/>
    <w:basedOn w:val="Heading2"/>
    <w:next w:val="Normal"/>
    <w:link w:val="Heading4Char"/>
    <w:uiPriority w:val="9"/>
    <w:unhideWhenUsed/>
    <w:qFormat/>
    <w:rsid w:val="00A5416A"/>
    <w:pPr>
      <w:outlineLvl w:val="3"/>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EA6"/>
    <w:pPr>
      <w:numPr>
        <w:numId w:val="33"/>
      </w:numPr>
    </w:pPr>
    <w:rPr>
      <w:bCs/>
    </w:rPr>
  </w:style>
  <w:style w:type="character" w:customStyle="1" w:styleId="Heading1Char">
    <w:name w:val="Heading 1 Char"/>
    <w:basedOn w:val="DefaultParagraphFont"/>
    <w:link w:val="Heading1"/>
    <w:uiPriority w:val="9"/>
    <w:rsid w:val="00064F5C"/>
    <w:rPr>
      <w:rFonts w:eastAsiaTheme="minorEastAsia" w:cs="Times New Roman (Body CS)"/>
      <w:b/>
      <w:sz w:val="32"/>
    </w:rPr>
  </w:style>
  <w:style w:type="character" w:customStyle="1" w:styleId="Heading2Char">
    <w:name w:val="Heading 2 Char"/>
    <w:basedOn w:val="DefaultParagraphFont"/>
    <w:link w:val="Heading2"/>
    <w:uiPriority w:val="9"/>
    <w:rsid w:val="00DE16B0"/>
    <w:rPr>
      <w:rFonts w:eastAsiaTheme="minorEastAsia" w:cs="Times New Roman (Body CS)"/>
      <w:b/>
      <w:sz w:val="18"/>
    </w:rPr>
  </w:style>
  <w:style w:type="character" w:customStyle="1" w:styleId="Heading3Char">
    <w:name w:val="Heading 3 Char"/>
    <w:basedOn w:val="DefaultParagraphFont"/>
    <w:link w:val="Heading3"/>
    <w:uiPriority w:val="9"/>
    <w:rsid w:val="00A5416A"/>
    <w:rPr>
      <w:rFonts w:eastAsiaTheme="minorEastAsia" w:cs="Times New Roman (Body CS)"/>
      <w:b/>
      <w:sz w:val="18"/>
    </w:rPr>
  </w:style>
  <w:style w:type="table" w:styleId="TableGrid">
    <w:name w:val="Table Grid"/>
    <w:basedOn w:val="TableNormal"/>
    <w:uiPriority w:val="59"/>
    <w:rsid w:val="002C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934663"/>
    <w:rPr>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934663"/>
    <w:rPr>
      <w:color w:val="0563C1" w:themeColor="hyperlink"/>
      <w:u w:val="single"/>
    </w:rPr>
  </w:style>
  <w:style w:type="character" w:styleId="FollowedHyperlink">
    <w:name w:val="FollowedHyperlink"/>
    <w:basedOn w:val="DefaultParagraphFont"/>
    <w:uiPriority w:val="99"/>
    <w:semiHidden/>
    <w:unhideWhenUsed/>
    <w:rsid w:val="00934663"/>
    <w:rPr>
      <w:color w:val="954F72" w:themeColor="followedHyperlink"/>
      <w:u w:val="single"/>
    </w:rPr>
  </w:style>
  <w:style w:type="character" w:customStyle="1" w:styleId="Heading4Char">
    <w:name w:val="Heading 4 Char"/>
    <w:basedOn w:val="DefaultParagraphFont"/>
    <w:link w:val="Heading4"/>
    <w:uiPriority w:val="9"/>
    <w:rsid w:val="00A5416A"/>
    <w:rPr>
      <w:rFonts w:eastAsiaTheme="minorEastAsia" w:cs="Times New Roman (Body CS)"/>
      <w:bCs/>
      <w:sz w:val="18"/>
    </w:rPr>
  </w:style>
  <w:style w:type="paragraph" w:styleId="Header">
    <w:name w:val="header"/>
    <w:basedOn w:val="Normal"/>
    <w:link w:val="HeaderChar"/>
    <w:uiPriority w:val="99"/>
    <w:unhideWhenUsed/>
    <w:rsid w:val="00594E76"/>
    <w:pPr>
      <w:tabs>
        <w:tab w:val="center" w:pos="4513"/>
        <w:tab w:val="right" w:pos="9026"/>
      </w:tabs>
      <w:spacing w:line="240" w:lineRule="auto"/>
    </w:pPr>
  </w:style>
  <w:style w:type="character" w:customStyle="1" w:styleId="HeaderChar">
    <w:name w:val="Header Char"/>
    <w:basedOn w:val="DefaultParagraphFont"/>
    <w:link w:val="Header"/>
    <w:uiPriority w:val="99"/>
    <w:rsid w:val="00594E76"/>
    <w:rPr>
      <w:rFonts w:eastAsiaTheme="minorEastAsia" w:cs="Times New Roman (Body CS)"/>
      <w:sz w:val="18"/>
    </w:rPr>
  </w:style>
  <w:style w:type="paragraph" w:styleId="Footer">
    <w:name w:val="footer"/>
    <w:basedOn w:val="Normal"/>
    <w:link w:val="FooterChar"/>
    <w:uiPriority w:val="99"/>
    <w:unhideWhenUsed/>
    <w:rsid w:val="00594E76"/>
    <w:pPr>
      <w:tabs>
        <w:tab w:val="center" w:pos="4513"/>
        <w:tab w:val="right" w:pos="9026"/>
      </w:tabs>
      <w:spacing w:line="240" w:lineRule="auto"/>
    </w:pPr>
  </w:style>
  <w:style w:type="character" w:customStyle="1" w:styleId="FooterChar">
    <w:name w:val="Footer Char"/>
    <w:basedOn w:val="DefaultParagraphFont"/>
    <w:link w:val="Footer"/>
    <w:uiPriority w:val="99"/>
    <w:rsid w:val="00594E76"/>
    <w:rPr>
      <w:rFonts w:eastAsiaTheme="minorEastAsia" w:cs="Times New Roman (Body CS)"/>
      <w:sz w:val="18"/>
    </w:rPr>
  </w:style>
  <w:style w:type="character" w:customStyle="1" w:styleId="Externaldocumentreference">
    <w:name w:val="External document reference"/>
    <w:basedOn w:val="DefaultParagraphFont"/>
    <w:uiPriority w:val="1"/>
    <w:qFormat/>
    <w:rsid w:val="00A75402"/>
    <w:rPr>
      <w:b/>
      <w:bCs/>
      <w:i/>
      <w:iCs/>
    </w:rPr>
  </w:style>
  <w:style w:type="paragraph" w:styleId="Title">
    <w:name w:val="Title"/>
    <w:basedOn w:val="Normal"/>
    <w:next w:val="Normal"/>
    <w:link w:val="TitleChar"/>
    <w:uiPriority w:val="10"/>
    <w:qFormat/>
    <w:rsid w:val="00064F5C"/>
    <w:rPr>
      <w:b/>
      <w:bCs/>
      <w:sz w:val="44"/>
      <w:szCs w:val="40"/>
    </w:rPr>
  </w:style>
  <w:style w:type="paragraph" w:customStyle="1" w:styleId="Introparagraph">
    <w:name w:val="Intro paragraph"/>
    <w:basedOn w:val="Normal"/>
    <w:qFormat/>
    <w:rsid w:val="00064F5C"/>
    <w:pPr>
      <w:spacing w:before="120" w:after="120" w:line="240" w:lineRule="auto"/>
      <w:ind w:right="3226"/>
    </w:pPr>
    <w:rPr>
      <w:sz w:val="22"/>
    </w:rPr>
  </w:style>
  <w:style w:type="character" w:customStyle="1" w:styleId="TitleChar">
    <w:name w:val="Title Char"/>
    <w:basedOn w:val="DefaultParagraphFont"/>
    <w:link w:val="Title"/>
    <w:uiPriority w:val="10"/>
    <w:rsid w:val="00064F5C"/>
    <w:rPr>
      <w:rFonts w:eastAsiaTheme="minorEastAsia" w:cs="Times New Roman (Body CS)"/>
      <w:b/>
      <w:bCs/>
      <w:sz w:val="44"/>
      <w:szCs w:val="40"/>
    </w:rPr>
  </w:style>
  <w:style w:type="paragraph" w:customStyle="1" w:styleId="referencedata">
    <w:name w:val="reference data"/>
    <w:basedOn w:val="Normal"/>
    <w:qFormat/>
    <w:rsid w:val="00594E76"/>
    <w:pPr>
      <w:jc w:val="right"/>
    </w:pPr>
    <w:rPr>
      <w:b/>
      <w:bCs/>
      <w:sz w:val="16"/>
      <w:szCs w:val="16"/>
    </w:rPr>
  </w:style>
  <w:style w:type="character" w:customStyle="1" w:styleId="SPACER">
    <w:name w:val="SPACER"/>
    <w:basedOn w:val="DefaultParagraphFont"/>
    <w:uiPriority w:val="1"/>
    <w:qFormat/>
    <w:rsid w:val="003B51D9"/>
    <w:rPr>
      <w:sz w:val="10"/>
    </w:rPr>
  </w:style>
  <w:style w:type="character" w:customStyle="1" w:styleId="blue">
    <w:name w:val="blue"/>
    <w:basedOn w:val="DefaultParagraphFont"/>
    <w:uiPriority w:val="1"/>
    <w:qFormat/>
    <w:rsid w:val="00075981"/>
    <w:rPr>
      <w:color w:val="1857B8"/>
    </w:rPr>
  </w:style>
  <w:style w:type="character" w:customStyle="1" w:styleId="orange">
    <w:name w:val="orange"/>
    <w:basedOn w:val="DefaultParagraphFont"/>
    <w:uiPriority w:val="1"/>
    <w:qFormat/>
    <w:rsid w:val="00075981"/>
    <w:rPr>
      <w:color w:val="D93E0F"/>
    </w:rPr>
  </w:style>
  <w:style w:type="character" w:customStyle="1" w:styleId="Plum">
    <w:name w:val="Plum"/>
    <w:basedOn w:val="DefaultParagraphFont"/>
    <w:uiPriority w:val="1"/>
    <w:qFormat/>
    <w:rsid w:val="00760991"/>
    <w:rPr>
      <w:color w:val="752764"/>
    </w:rPr>
  </w:style>
  <w:style w:type="character" w:customStyle="1" w:styleId="Teal">
    <w:name w:val="Teal"/>
    <w:basedOn w:val="DefaultParagraphFont"/>
    <w:uiPriority w:val="1"/>
    <w:qFormat/>
    <w:rsid w:val="00760991"/>
    <w:rPr>
      <w:color w:val="007D71"/>
    </w:rPr>
  </w:style>
  <w:style w:type="paragraph" w:customStyle="1" w:styleId="boxheaderwhite">
    <w:name w:val="box header white"/>
    <w:basedOn w:val="Heading1"/>
    <w:qFormat/>
    <w:rsid w:val="009D341F"/>
    <w:pPr>
      <w:spacing w:line="240" w:lineRule="auto"/>
    </w:pPr>
    <w:rPr>
      <w:color w:val="FFFFFF" w:themeColor="background1"/>
      <w:sz w:val="20"/>
    </w:rPr>
  </w:style>
  <w:style w:type="paragraph" w:customStyle="1" w:styleId="sheetref">
    <w:name w:val="sheet ref"/>
    <w:basedOn w:val="Title"/>
    <w:qFormat/>
    <w:rsid w:val="00D71127"/>
    <w:pPr>
      <w:jc w:val="center"/>
    </w:pPr>
    <w:rPr>
      <w:color w:val="808080" w:themeColor="background1" w:themeShade="80"/>
    </w:rPr>
  </w:style>
  <w:style w:type="paragraph" w:customStyle="1" w:styleId="Boxbulletlist1">
    <w:name w:val="Box bullet list 1"/>
    <w:basedOn w:val="ListParagraph"/>
    <w:qFormat/>
    <w:rsid w:val="00C17EA6"/>
    <w:pPr>
      <w:numPr>
        <w:numId w:val="31"/>
      </w:numPr>
    </w:pPr>
  </w:style>
  <w:style w:type="paragraph" w:customStyle="1" w:styleId="Boxbulletlist2">
    <w:name w:val="Box bullet list 2"/>
    <w:basedOn w:val="ListParagraph"/>
    <w:qFormat/>
    <w:rsid w:val="00E323D6"/>
    <w:pPr>
      <w:numPr>
        <w:numId w:val="25"/>
      </w:numPr>
    </w:pPr>
  </w:style>
  <w:style w:type="character" w:styleId="CommentReference">
    <w:name w:val="annotation reference"/>
    <w:basedOn w:val="DefaultParagraphFont"/>
    <w:uiPriority w:val="99"/>
    <w:semiHidden/>
    <w:unhideWhenUsed/>
    <w:rsid w:val="00825EE1"/>
    <w:rPr>
      <w:sz w:val="16"/>
      <w:szCs w:val="16"/>
    </w:rPr>
  </w:style>
  <w:style w:type="paragraph" w:styleId="CommentText">
    <w:name w:val="annotation text"/>
    <w:basedOn w:val="Normal"/>
    <w:link w:val="CommentTextChar"/>
    <w:uiPriority w:val="99"/>
    <w:semiHidden/>
    <w:unhideWhenUsed/>
    <w:rsid w:val="00825EE1"/>
    <w:pPr>
      <w:spacing w:line="240" w:lineRule="auto"/>
    </w:pPr>
    <w:rPr>
      <w:sz w:val="20"/>
      <w:szCs w:val="20"/>
    </w:rPr>
  </w:style>
  <w:style w:type="character" w:customStyle="1" w:styleId="CommentTextChar">
    <w:name w:val="Comment Text Char"/>
    <w:basedOn w:val="DefaultParagraphFont"/>
    <w:link w:val="CommentText"/>
    <w:uiPriority w:val="99"/>
    <w:semiHidden/>
    <w:rsid w:val="00825EE1"/>
    <w:rPr>
      <w:rFonts w:eastAsiaTheme="minorEastAsia" w:cs="Times New Roman (Body CS)"/>
      <w:sz w:val="20"/>
      <w:szCs w:val="20"/>
    </w:rPr>
  </w:style>
  <w:style w:type="paragraph" w:styleId="CommentSubject">
    <w:name w:val="annotation subject"/>
    <w:basedOn w:val="CommentText"/>
    <w:next w:val="CommentText"/>
    <w:link w:val="CommentSubjectChar"/>
    <w:uiPriority w:val="99"/>
    <w:semiHidden/>
    <w:unhideWhenUsed/>
    <w:rsid w:val="00825EE1"/>
    <w:rPr>
      <w:b/>
      <w:bCs/>
    </w:rPr>
  </w:style>
  <w:style w:type="character" w:customStyle="1" w:styleId="CommentSubjectChar">
    <w:name w:val="Comment Subject Char"/>
    <w:basedOn w:val="CommentTextChar"/>
    <w:link w:val="CommentSubject"/>
    <w:uiPriority w:val="99"/>
    <w:semiHidden/>
    <w:rsid w:val="00825EE1"/>
    <w:rPr>
      <w:rFonts w:eastAsiaTheme="minorEastAsia" w:cs="Times New Roman (Body CS)"/>
      <w:b/>
      <w:bCs/>
      <w:sz w:val="20"/>
      <w:szCs w:val="20"/>
    </w:rPr>
  </w:style>
  <w:style w:type="paragraph" w:styleId="BalloonText">
    <w:name w:val="Balloon Text"/>
    <w:basedOn w:val="Normal"/>
    <w:link w:val="BalloonTextChar"/>
    <w:uiPriority w:val="99"/>
    <w:semiHidden/>
    <w:unhideWhenUsed/>
    <w:rsid w:val="00825EE1"/>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825EE1"/>
    <w:rPr>
      <w:rFonts w:ascii="Times New Roman" w:eastAsiaTheme="minorEastAsia" w:hAnsi="Times New Roman" w:cs="Times New Roman"/>
      <w:sz w:val="18"/>
      <w:szCs w:val="18"/>
    </w:rPr>
  </w:style>
  <w:style w:type="paragraph" w:styleId="Revision">
    <w:name w:val="Revision"/>
    <w:hidden/>
    <w:uiPriority w:val="99"/>
    <w:semiHidden/>
    <w:rsid w:val="007B27D9"/>
    <w:rPr>
      <w:rFonts w:eastAsiaTheme="minorEastAsia" w:cs="Times New Roman (Body CS)"/>
      <w:sz w:val="18"/>
    </w:rPr>
  </w:style>
  <w:style w:type="numbering" w:customStyle="1" w:styleId="CurrentList1">
    <w:name w:val="Current List1"/>
    <w:uiPriority w:val="99"/>
    <w:rsid w:val="00CF20A8"/>
    <w:pPr>
      <w:numPr>
        <w:numId w:val="32"/>
      </w:numPr>
    </w:pPr>
  </w:style>
  <w:style w:type="numbering" w:customStyle="1" w:styleId="CurrentList2">
    <w:name w:val="Current List2"/>
    <w:uiPriority w:val="99"/>
    <w:rsid w:val="00064F5C"/>
    <w:pPr>
      <w:numPr>
        <w:numId w:val="34"/>
      </w:numPr>
    </w:pPr>
  </w:style>
  <w:style w:type="paragraph" w:customStyle="1" w:styleId="Sectionreference">
    <w:name w:val="Section reference"/>
    <w:basedOn w:val="Normal"/>
    <w:qFormat/>
    <w:rsid w:val="0040720C"/>
    <w:pPr>
      <w:spacing w:line="240" w:lineRule="auto"/>
      <w:jc w:val="center"/>
    </w:pPr>
    <w:rPr>
      <w:rFonts w:ascii="Calibri" w:hAnsi="Calibri"/>
      <w:b/>
      <w:bCs/>
      <w:color w:val="FFFFFF" w:themeColor="background1"/>
      <w:sz w:val="40"/>
      <w:szCs w:val="40"/>
      <w:lang w:eastAsia="en-GB"/>
    </w:rPr>
  </w:style>
  <w:style w:type="numbering" w:customStyle="1" w:styleId="CurrentList3">
    <w:name w:val="Current List3"/>
    <w:uiPriority w:val="99"/>
    <w:rsid w:val="00C17EA6"/>
    <w:pPr>
      <w:numPr>
        <w:numId w:val="35"/>
      </w:numPr>
    </w:pPr>
  </w:style>
  <w:style w:type="numbering" w:customStyle="1" w:styleId="CurrentList4">
    <w:name w:val="Current List4"/>
    <w:uiPriority w:val="99"/>
    <w:rsid w:val="00C17EA6"/>
    <w:pPr>
      <w:numPr>
        <w:numId w:val="36"/>
      </w:numPr>
    </w:pPr>
  </w:style>
  <w:style w:type="numbering" w:customStyle="1" w:styleId="CurrentList5">
    <w:name w:val="Current List5"/>
    <w:uiPriority w:val="99"/>
    <w:rsid w:val="0054436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Harvey</dc:creator>
  <cp:keywords/>
  <dc:description/>
  <cp:lastModifiedBy>James Thomas</cp:lastModifiedBy>
  <cp:revision>9</cp:revision>
  <cp:lastPrinted>2024-10-27T12:59:00Z</cp:lastPrinted>
  <dcterms:created xsi:type="dcterms:W3CDTF">2024-04-05T22:28:00Z</dcterms:created>
  <dcterms:modified xsi:type="dcterms:W3CDTF">2025-11-26T20:42:00Z</dcterms:modified>
</cp:coreProperties>
</file>