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DE110C" w:rsidRPr="007E5135" w14:paraId="0B7A3BA5" w14:textId="77777777" w:rsidTr="00DE110C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22B85B59" w14:textId="1DF2F889" w:rsidR="00DE110C" w:rsidRPr="007E5135" w:rsidRDefault="00DE110C" w:rsidP="001332D8">
            <w:pPr>
              <w:pStyle w:val="Sectionreference"/>
            </w:pPr>
            <w:r>
              <w:t>3-5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15953402" w14:textId="77777777" w:rsidR="00DE110C" w:rsidRPr="007E5135" w:rsidRDefault="00DE110C" w:rsidP="001332D8">
            <w:pPr>
              <w:pStyle w:val="adult"/>
            </w:pPr>
            <w:r w:rsidRPr="00801530">
              <w:t>Adult</w:t>
            </w:r>
          </w:p>
        </w:tc>
        <w:tc>
          <w:tcPr>
            <w:tcW w:w="11169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17F8FFEE" w14:textId="5DE64835" w:rsidR="00DE110C" w:rsidRPr="007E5135" w:rsidRDefault="00DE110C" w:rsidP="001332D8">
            <w:pPr>
              <w:pStyle w:val="Title"/>
            </w:pPr>
            <w:r w:rsidRPr="00692FE7">
              <w:t>Fit/</w:t>
            </w:r>
            <w:r>
              <w:t>s</w:t>
            </w:r>
            <w:r w:rsidRPr="00692FE7">
              <w:t xml:space="preserve">tatus </w:t>
            </w:r>
            <w:r w:rsidRPr="00DE110C">
              <w:t>epilepticus</w:t>
            </w:r>
          </w:p>
        </w:tc>
        <w:tc>
          <w:tcPr>
            <w:tcW w:w="1531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21A5468D" w14:textId="77777777" w:rsidR="00DA2884" w:rsidRDefault="00DA2884" w:rsidP="00DA2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</w:rPr>
              <w:t xml:space="preserve">Version V1.0 </w:t>
            </w:r>
          </w:p>
          <w:p w14:paraId="114B2940" w14:textId="09FDD746" w:rsidR="00DE110C" w:rsidRPr="007E5135" w:rsidRDefault="00E57FDA" w:rsidP="00DA2884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DE110C" w:rsidRPr="007E5135" w14:paraId="49821C87" w14:textId="77777777" w:rsidTr="001332D8">
        <w:tc>
          <w:tcPr>
            <w:tcW w:w="15139" w:type="dxa"/>
            <w:gridSpan w:val="4"/>
            <w:vAlign w:val="center"/>
          </w:tcPr>
          <w:p w14:paraId="6B4ECFAD" w14:textId="25C5BE64" w:rsidR="00DE110C" w:rsidRPr="007E5135" w:rsidRDefault="00DE110C" w:rsidP="001332D8">
            <w:pPr>
              <w:pStyle w:val="Introparagraph"/>
            </w:pPr>
            <w:r w:rsidRPr="00692FE7">
              <w:t>Tonic-clonic seizure in adult over 18yrs lasting more than 5mins</w:t>
            </w:r>
            <w:r>
              <w:t>,</w:t>
            </w:r>
            <w:r w:rsidRPr="00692FE7">
              <w:t xml:space="preserve"> or more than 3 </w:t>
            </w:r>
            <w:r w:rsidRPr="00DE110C">
              <w:t>seizures</w:t>
            </w:r>
            <w:r w:rsidRPr="00692FE7">
              <w:t xml:space="preserve"> in 1hr</w:t>
            </w:r>
            <w:r>
              <w:t>.</w:t>
            </w:r>
          </w:p>
        </w:tc>
      </w:tr>
    </w:tbl>
    <w:p w14:paraId="4299C907" w14:textId="77777777" w:rsidR="00DE110C" w:rsidRDefault="00DE110C" w:rsidP="00692FE7"/>
    <w:p w14:paraId="20CFC66F" w14:textId="77777777" w:rsidR="00DE110C" w:rsidRPr="008B2774" w:rsidRDefault="00DE110C" w:rsidP="00692FE7">
      <w:pPr>
        <w:sectPr w:rsidR="00DE110C" w:rsidRPr="008B2774" w:rsidSect="00F452EE">
          <w:footerReference w:type="default" r:id="rId7"/>
          <w:pgSz w:w="16838" w:h="11906" w:orient="landscape"/>
          <w:pgMar w:top="567" w:right="851" w:bottom="567" w:left="851" w:header="0" w:footer="0" w:gutter="0"/>
          <w:cols w:space="708"/>
          <w:docGrid w:linePitch="360"/>
        </w:sectPr>
      </w:pPr>
    </w:p>
    <w:p w14:paraId="5DFC56D5" w14:textId="2530DA67" w:rsidR="00692FE7" w:rsidRPr="00DE110C" w:rsidRDefault="00190388" w:rsidP="00DE110C">
      <w:pPr>
        <w:pStyle w:val="Heading1"/>
      </w:pPr>
      <w:r w:rsidRPr="00DE110C">
        <w:t>Checklist</w:t>
      </w:r>
      <w:r w:rsidR="00692FE7" w:rsidRPr="00DE110C">
        <w:t xml:space="preserve"> </w:t>
      </w:r>
      <w:r w:rsidRPr="00DE110C">
        <w:t>start</w:t>
      </w:r>
    </w:p>
    <w:p w14:paraId="5D0BA2DE" w14:textId="76BA17F9" w:rsidR="00692FE7" w:rsidRPr="00692FE7" w:rsidRDefault="00DA2884" w:rsidP="00692FE7">
      <w:pPr>
        <w:pStyle w:val="Heading3"/>
      </w:pPr>
      <w:r>
        <w:t>Call</w:t>
      </w:r>
      <w:r w:rsidR="00692FE7" w:rsidRPr="00692FE7">
        <w:t xml:space="preserve"> for help and request oxygen cylinder, emergency drugs, and equipment </w:t>
      </w:r>
    </w:p>
    <w:p w14:paraId="2273F5CB" w14:textId="2604E024" w:rsidR="00692FE7" w:rsidRPr="00692FE7" w:rsidRDefault="00692FE7" w:rsidP="00692FE7">
      <w:pPr>
        <w:pStyle w:val="ListParagraph"/>
      </w:pPr>
      <w:r w:rsidRPr="00692FE7">
        <w:t>Call blue-light ambulance and state</w:t>
      </w:r>
      <w:r w:rsidR="00065CB6">
        <w:t>,</w:t>
      </w:r>
      <w:r w:rsidRPr="00692FE7">
        <w:t xml:space="preserve"> “adult prolonged seizure”</w:t>
      </w:r>
    </w:p>
    <w:p w14:paraId="55A929BD" w14:textId="77777777" w:rsidR="00692FE7" w:rsidRPr="00692FE7" w:rsidRDefault="00692FE7" w:rsidP="00692FE7">
      <w:pPr>
        <w:pStyle w:val="ListParagraph"/>
      </w:pPr>
      <w:r w:rsidRPr="00692FE7">
        <w:t>Ensure patient is safe, protect from injury, and cushion head</w:t>
      </w:r>
    </w:p>
    <w:p w14:paraId="55B30BF4" w14:textId="77777777" w:rsidR="00692FE7" w:rsidRPr="00692FE7" w:rsidRDefault="00692FE7" w:rsidP="00692FE7">
      <w:pPr>
        <w:pStyle w:val="ListParagraph"/>
      </w:pPr>
      <w:r w:rsidRPr="00692FE7">
        <w:t>Note the time</w:t>
      </w:r>
    </w:p>
    <w:p w14:paraId="017E2E78" w14:textId="77777777" w:rsidR="00692FE7" w:rsidRPr="00692FE7" w:rsidRDefault="00692FE7" w:rsidP="00692FE7">
      <w:pPr>
        <w:pStyle w:val="Heading3"/>
      </w:pPr>
      <w:r w:rsidRPr="00692FE7">
        <w:t>Check blood sugar</w:t>
      </w:r>
    </w:p>
    <w:p w14:paraId="60C96418" w14:textId="1B5C965C" w:rsidR="00692FE7" w:rsidRPr="00692FE7" w:rsidRDefault="00692FE7" w:rsidP="00692FE7">
      <w:pPr>
        <w:pStyle w:val="ListParagraph"/>
      </w:pPr>
      <w:r w:rsidRPr="00692FE7">
        <w:t xml:space="preserve">If hypoglycaemia </w:t>
      </w:r>
      <w:r w:rsidRPr="00692FE7">
        <w:sym w:font="Wingdings" w:char="F0E8"/>
      </w:r>
      <w:r w:rsidRPr="00692FE7">
        <w:t xml:space="preserve"> </w:t>
      </w:r>
      <w:r w:rsidRPr="00692FE7">
        <w:rPr>
          <w:rStyle w:val="Externaldocumentreference"/>
        </w:rPr>
        <w:t>give IM glucagon or IV glucose</w:t>
      </w:r>
      <w:r w:rsidR="00C06835">
        <w:rPr>
          <w:rStyle w:val="Externaldocumentreference"/>
        </w:rPr>
        <w:t xml:space="preserve"> </w:t>
      </w:r>
      <w:r w:rsidR="00C06835" w:rsidRPr="00692FE7">
        <w:sym w:font="Wingdings" w:char="F0E8"/>
      </w:r>
      <w:r w:rsidR="00C06835" w:rsidRPr="00692FE7">
        <w:t xml:space="preserve"> </w:t>
      </w:r>
      <w:r w:rsidRPr="00692FE7">
        <w:rPr>
          <w:rStyle w:val="Externaldocumentreference"/>
        </w:rPr>
        <w:t>BOX A</w:t>
      </w:r>
    </w:p>
    <w:p w14:paraId="3E051840" w14:textId="283E303C" w:rsidR="000E6053" w:rsidRPr="000E6053" w:rsidRDefault="00692FE7" w:rsidP="00692FE7">
      <w:pPr>
        <w:pStyle w:val="Heading3"/>
      </w:pPr>
      <w:r w:rsidRPr="00692FE7">
        <w:t xml:space="preserve">Give benzodiazepine </w:t>
      </w:r>
      <w:r w:rsidR="00DA2884" w:rsidRPr="00DA2884">
        <w:rPr>
          <w:b w:val="0"/>
          <w:bCs/>
        </w:rPr>
        <w:sym w:font="Wingdings" w:char="F0E8"/>
      </w:r>
      <w:r w:rsidR="00C06835" w:rsidRPr="00692FE7">
        <w:t xml:space="preserve"> </w:t>
      </w:r>
      <w:r w:rsidR="00AB4868" w:rsidRPr="00C06835">
        <w:rPr>
          <w:i/>
          <w:iCs/>
        </w:rPr>
        <w:t>B</w:t>
      </w:r>
      <w:r w:rsidR="00015609" w:rsidRPr="00C06835">
        <w:rPr>
          <w:i/>
          <w:iCs/>
        </w:rPr>
        <w:t>OX</w:t>
      </w:r>
      <w:r w:rsidR="00AB4868" w:rsidRPr="00C06835">
        <w:rPr>
          <w:i/>
          <w:iCs/>
        </w:rPr>
        <w:t xml:space="preserve"> A</w:t>
      </w:r>
    </w:p>
    <w:p w14:paraId="0DBFFE88" w14:textId="77777777" w:rsidR="00692FE7" w:rsidRPr="00692FE7" w:rsidRDefault="00692FE7" w:rsidP="00692FE7">
      <w:pPr>
        <w:pStyle w:val="ListParagraph"/>
      </w:pPr>
      <w:r w:rsidRPr="00692FE7">
        <w:t xml:space="preserve">Buccal midazolam as first line </w:t>
      </w:r>
    </w:p>
    <w:p w14:paraId="199469DF" w14:textId="77777777" w:rsidR="00692FE7" w:rsidRPr="00692FE7" w:rsidRDefault="00692FE7" w:rsidP="00692FE7">
      <w:pPr>
        <w:pStyle w:val="ListParagraph"/>
      </w:pPr>
      <w:r w:rsidRPr="00692FE7">
        <w:t xml:space="preserve">If not possible </w:t>
      </w:r>
      <w:r w:rsidRPr="00692FE7">
        <w:sym w:font="Wingdings" w:char="F0E8"/>
      </w:r>
      <w:r w:rsidRPr="00692FE7">
        <w:t xml:space="preserve"> </w:t>
      </w:r>
      <w:r w:rsidRPr="00692FE7">
        <w:rPr>
          <w:rStyle w:val="Externaldocumentreference"/>
        </w:rPr>
        <w:t>rectal diazepam</w:t>
      </w:r>
      <w:r w:rsidRPr="00692FE7">
        <w:t xml:space="preserve"> </w:t>
      </w:r>
    </w:p>
    <w:p w14:paraId="786DF6C7" w14:textId="14318260" w:rsidR="000E6053" w:rsidRPr="000E6053" w:rsidRDefault="00692FE7" w:rsidP="00692FE7">
      <w:pPr>
        <w:pStyle w:val="Heading3"/>
      </w:pPr>
      <w:r w:rsidRPr="00692FE7">
        <w:t xml:space="preserve">Put patient in recovery position </w:t>
      </w:r>
      <w:r w:rsidR="00C06835" w:rsidRPr="00DA2884">
        <w:rPr>
          <w:b w:val="0"/>
          <w:bCs/>
        </w:rPr>
        <w:sym w:font="Wingdings" w:char="F0E8"/>
      </w:r>
      <w:r w:rsidR="00C06835" w:rsidRPr="00692FE7">
        <w:t xml:space="preserve"> </w:t>
      </w:r>
      <w:r w:rsidR="00AB4868" w:rsidRPr="00C06835">
        <w:rPr>
          <w:i/>
          <w:iCs/>
        </w:rPr>
        <w:t>B</w:t>
      </w:r>
      <w:r w:rsidR="00015609" w:rsidRPr="00C06835">
        <w:rPr>
          <w:i/>
          <w:iCs/>
        </w:rPr>
        <w:t>OX</w:t>
      </w:r>
      <w:r w:rsidR="00AB4868" w:rsidRPr="00C06835">
        <w:rPr>
          <w:i/>
          <w:iCs/>
        </w:rPr>
        <w:t xml:space="preserve"> C</w:t>
      </w:r>
    </w:p>
    <w:p w14:paraId="1FE7AA51" w14:textId="77777777" w:rsidR="009520E7" w:rsidRPr="0041019B" w:rsidRDefault="009520E7" w:rsidP="009520E7">
      <w:pPr>
        <w:pStyle w:val="Heading3"/>
      </w:pPr>
      <w:r w:rsidRPr="0041019B">
        <w:t>Attach pulse oximeter</w:t>
      </w:r>
    </w:p>
    <w:p w14:paraId="157D98FB" w14:textId="77777777" w:rsidR="009520E7" w:rsidRDefault="009520E7" w:rsidP="009520E7">
      <w:pPr>
        <w:pStyle w:val="ListParagraph"/>
      </w:pPr>
      <w:r w:rsidRPr="0041019B">
        <w:t>Give Oxygen if SpO</w:t>
      </w:r>
      <w:r w:rsidRPr="0041019B">
        <w:rPr>
          <w:vertAlign w:val="subscript"/>
        </w:rPr>
        <w:t>2</w:t>
      </w:r>
      <w:r w:rsidRPr="0041019B">
        <w:t xml:space="preserve"> less than 94% </w:t>
      </w:r>
      <w:r w:rsidRPr="0041019B">
        <w:rPr>
          <w:bCs w:val="0"/>
        </w:rPr>
        <w:sym w:font="Wingdings" w:char="F0E8"/>
      </w:r>
      <w:r w:rsidRPr="0041019B">
        <w:rPr>
          <w:rStyle w:val="Externaldocumentreference"/>
        </w:rPr>
        <w:t xml:space="preserve"> BOX A</w:t>
      </w:r>
    </w:p>
    <w:p w14:paraId="2B3E39C6" w14:textId="040A1118" w:rsidR="000E6053" w:rsidRPr="000E6053" w:rsidRDefault="00692FE7" w:rsidP="000E6053">
      <w:pPr>
        <w:pStyle w:val="Heading3"/>
      </w:pPr>
      <w:r w:rsidRPr="00692FE7">
        <w:t xml:space="preserve">Check for other causes of seizure </w:t>
      </w:r>
      <w:r w:rsidR="00C06835" w:rsidRPr="00DA2884">
        <w:rPr>
          <w:b w:val="0"/>
          <w:bCs/>
        </w:rPr>
        <w:sym w:font="Wingdings" w:char="F0E8"/>
      </w:r>
      <w:r w:rsidR="00C06835" w:rsidRPr="00692FE7">
        <w:t xml:space="preserve"> </w:t>
      </w:r>
      <w:r w:rsidR="00AB4868" w:rsidRPr="00C06835">
        <w:rPr>
          <w:i/>
          <w:iCs/>
        </w:rPr>
        <w:t>B</w:t>
      </w:r>
      <w:r w:rsidR="00015609" w:rsidRPr="00C06835">
        <w:rPr>
          <w:i/>
          <w:iCs/>
        </w:rPr>
        <w:t>OX</w:t>
      </w:r>
      <w:r w:rsidR="00AB4868" w:rsidRPr="00C06835">
        <w:rPr>
          <w:i/>
          <w:iCs/>
        </w:rPr>
        <w:t xml:space="preserve"> C</w:t>
      </w:r>
    </w:p>
    <w:p w14:paraId="78926707" w14:textId="77777777" w:rsidR="00692FE7" w:rsidRPr="00692FE7" w:rsidRDefault="00692FE7" w:rsidP="000E6053">
      <w:pPr>
        <w:pStyle w:val="Heading3"/>
      </w:pPr>
      <w:r w:rsidRPr="00692FE7">
        <w:t>Check patient for improvement</w:t>
      </w:r>
    </w:p>
    <w:p w14:paraId="23876444" w14:textId="39CF32C9" w:rsidR="00692FE7" w:rsidRPr="00692FE7" w:rsidRDefault="00692FE7" w:rsidP="00692FE7">
      <w:pPr>
        <w:pStyle w:val="ListParagraph"/>
      </w:pPr>
      <w:r w:rsidRPr="00692FE7">
        <w:t xml:space="preserve">If no improvement </w:t>
      </w:r>
      <w:r w:rsidRPr="00692FE7">
        <w:sym w:font="Wingdings" w:char="F0E8"/>
      </w:r>
      <w:r w:rsidRPr="00692FE7">
        <w:t xml:space="preserve"> </w:t>
      </w:r>
      <w:r w:rsidRPr="000E6053">
        <w:rPr>
          <w:rStyle w:val="Externaldocumentreference"/>
        </w:rPr>
        <w:t xml:space="preserve">consider second dose of benzodiazepine </w:t>
      </w:r>
      <w:r w:rsidRPr="000E6053">
        <w:t>and</w:t>
      </w:r>
      <w:r w:rsidRPr="000E6053">
        <w:rPr>
          <w:rStyle w:val="Externaldocumentreference"/>
        </w:rPr>
        <w:t xml:space="preserve"> </w:t>
      </w:r>
      <w:r w:rsidR="000E6053" w:rsidRPr="00692FE7">
        <w:sym w:font="Wingdings" w:char="F0E8"/>
      </w:r>
      <w:r w:rsidRPr="000E6053">
        <w:rPr>
          <w:rStyle w:val="Externaldocumentreference"/>
        </w:rPr>
        <w:t xml:space="preserve"> </w:t>
      </w:r>
      <w:r w:rsidR="009520E7" w:rsidRPr="009520E7">
        <w:rPr>
          <w:b/>
          <w:bCs w:val="0"/>
          <w:i/>
          <w:iCs/>
        </w:rPr>
        <w:t>BOX B</w:t>
      </w:r>
    </w:p>
    <w:p w14:paraId="1C1E4DC3" w14:textId="77777777" w:rsidR="00692FE7" w:rsidRPr="00692FE7" w:rsidRDefault="00692FE7" w:rsidP="00692FE7">
      <w:pPr>
        <w:pStyle w:val="ListParagraph"/>
      </w:pPr>
      <w:r w:rsidRPr="00692FE7">
        <w:t>If fit ends, check vital signs</w:t>
      </w:r>
    </w:p>
    <w:p w14:paraId="5199E923" w14:textId="77777777" w:rsidR="00692FE7" w:rsidRPr="00692FE7" w:rsidRDefault="00692FE7" w:rsidP="00692FE7">
      <w:pPr>
        <w:pStyle w:val="ListParagraph"/>
      </w:pPr>
      <w:r w:rsidRPr="00692FE7">
        <w:t>Update ambulance if necessary</w:t>
      </w:r>
    </w:p>
    <w:p w14:paraId="2A6C7EE6" w14:textId="77777777" w:rsidR="00692FE7" w:rsidRPr="00692FE7" w:rsidRDefault="00692FE7" w:rsidP="000E6053">
      <w:pPr>
        <w:pStyle w:val="Heading3"/>
      </w:pPr>
      <w:r w:rsidRPr="00692FE7">
        <w:t>Prepare SBAR handover/referral letter for paramedics</w:t>
      </w:r>
    </w:p>
    <w:p w14:paraId="66E704A5" w14:textId="77777777" w:rsidR="00692FE7" w:rsidRPr="00692FE7" w:rsidRDefault="00692FE7" w:rsidP="000E6053">
      <w:pPr>
        <w:pStyle w:val="Heading3"/>
      </w:pPr>
      <w:r w:rsidRPr="00692FE7">
        <w:t>Call next of kin</w:t>
      </w:r>
    </w:p>
    <w:p w14:paraId="57310887" w14:textId="77777777" w:rsidR="00692FE7" w:rsidRPr="00594E76" w:rsidRDefault="00692FE7" w:rsidP="00692FE7"/>
    <w:p w14:paraId="0F21007B" w14:textId="664683E0" w:rsidR="00692FE7" w:rsidRPr="00C920D4" w:rsidRDefault="00692FE7" w:rsidP="00DE110C">
      <w:pPr>
        <w:pStyle w:val="Heading1"/>
      </w:pPr>
      <w:r>
        <w:br w:type="column"/>
      </w:r>
      <w:r w:rsidR="00190388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692FE7" w:rsidRPr="00594881" w14:paraId="553FCF12" w14:textId="77777777" w:rsidTr="00DE110C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001C3592" w14:textId="77777777" w:rsidR="00692FE7" w:rsidRPr="00594881" w:rsidRDefault="00692FE7" w:rsidP="00DE110C">
            <w:pPr>
              <w:pStyle w:val="boxheaderwhite"/>
            </w:pPr>
            <w:r w:rsidRPr="00D64E8C">
              <w:t>BOX A: drug doses and treatments</w:t>
            </w:r>
          </w:p>
        </w:tc>
      </w:tr>
      <w:tr w:rsidR="00692FE7" w:rsidRPr="00594881" w14:paraId="59AD4790" w14:textId="77777777" w:rsidTr="00C06835">
        <w:trPr>
          <w:trHeight w:val="567"/>
        </w:trPr>
        <w:tc>
          <w:tcPr>
            <w:tcW w:w="7154" w:type="dxa"/>
            <w:tcBorders>
              <w:top w:val="nil"/>
            </w:tcBorders>
            <w:tcMar>
              <w:top w:w="113" w:type="dxa"/>
            </w:tcMar>
          </w:tcPr>
          <w:tbl>
            <w:tblPr>
              <w:tblStyle w:val="TableGrid"/>
              <w:tblW w:w="6946" w:type="dxa"/>
              <w:tblBorders>
                <w:top w:val="single" w:sz="8" w:space="0" w:color="auto"/>
                <w:left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5104"/>
            </w:tblGrid>
            <w:tr w:rsidR="003D5A3F" w:rsidRPr="00700552" w14:paraId="4DF70760" w14:textId="77777777" w:rsidTr="00205448">
              <w:tc>
                <w:tcPr>
                  <w:tcW w:w="69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64AABE" w14:textId="77777777" w:rsidR="003D5A3F" w:rsidRPr="00700552" w:rsidRDefault="003D5A3F" w:rsidP="00205448">
                  <w:pPr>
                    <w:rPr>
                      <w:b/>
                      <w:bCs/>
                    </w:rPr>
                  </w:pPr>
                  <w:r w:rsidRPr="000E6053">
                    <w:rPr>
                      <w:b/>
                      <w:bCs/>
                    </w:rPr>
                    <w:t>If hypoglycaemia (blood sugar 4mmol/L or less):</w:t>
                  </w:r>
                </w:p>
              </w:tc>
            </w:tr>
            <w:tr w:rsidR="003D5A3F" w:rsidRPr="000E6053" w14:paraId="20CBE76C" w14:textId="77777777" w:rsidTr="003D5A3F"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E2CB3D" w14:textId="77777777" w:rsidR="003D5A3F" w:rsidRPr="00594881" w:rsidRDefault="003D5A3F" w:rsidP="00205448">
                  <w:r w:rsidRPr="000E6053">
                    <w:t>Glucagon</w:t>
                  </w:r>
                  <w:r>
                    <w:t xml:space="preserve"> OR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9BA313" w14:textId="77777777" w:rsidR="003D5A3F" w:rsidRPr="000E6053" w:rsidRDefault="003D5A3F" w:rsidP="00205448">
                  <w:r w:rsidRPr="000E6053">
                    <w:t>1mg IM</w:t>
                  </w:r>
                </w:p>
              </w:tc>
            </w:tr>
            <w:tr w:rsidR="003D5A3F" w:rsidRPr="000E6053" w14:paraId="72218606" w14:textId="77777777" w:rsidTr="003D5A3F"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79D3B4" w14:textId="77777777" w:rsidR="003D5A3F" w:rsidRPr="00594881" w:rsidRDefault="003D5A3F" w:rsidP="00205448">
                  <w:r w:rsidRPr="000E6053">
                    <w:t>IV Glucose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BB8671" w14:textId="77777777" w:rsidR="003D5A3F" w:rsidRPr="000E6053" w:rsidRDefault="003D5A3F" w:rsidP="00205448">
                  <w:r w:rsidRPr="000E6053">
                    <w:t>150–200 ml 10% dextrose over 15 minutes</w:t>
                  </w:r>
                </w:p>
              </w:tc>
            </w:tr>
            <w:tr w:rsidR="000E6053" w:rsidRPr="00594881" w14:paraId="35A0CCBD" w14:textId="77777777" w:rsidTr="003D5A3F">
              <w:tc>
                <w:tcPr>
                  <w:tcW w:w="1842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0BF7C5C1" w14:textId="4E4F2789" w:rsidR="000E6053" w:rsidRPr="00594881" w:rsidRDefault="00700552" w:rsidP="00D36E09">
                  <w:r w:rsidRPr="000E6053">
                    <w:t>Buccal midazolam</w:t>
                  </w:r>
                </w:p>
              </w:tc>
              <w:tc>
                <w:tcPr>
                  <w:tcW w:w="5104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3B6A214E" w14:textId="58D9A58D" w:rsidR="000E6053" w:rsidRPr="00594881" w:rsidRDefault="000E6053" w:rsidP="000E6053">
                  <w:r w:rsidRPr="000E6053">
                    <w:t>10mg (unlicensed but in NICE guideline)</w:t>
                  </w:r>
                  <w:r w:rsidR="00065CB6">
                    <w:t xml:space="preserve"> –</w:t>
                  </w:r>
                  <w:r w:rsidRPr="000E6053">
                    <w:t xml:space="preserve"> </w:t>
                  </w:r>
                  <w:r w:rsidR="00065CB6">
                    <w:t>r</w:t>
                  </w:r>
                  <w:r w:rsidRPr="000E6053">
                    <w:t>epeat ONCE ONLY after 10mins if still fitting</w:t>
                  </w:r>
                </w:p>
              </w:tc>
            </w:tr>
            <w:tr w:rsidR="000E6053" w:rsidRPr="00594881" w14:paraId="4FA5C7AF" w14:textId="77777777" w:rsidTr="003D5A3F"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853AFD" w14:textId="0B54C67C" w:rsidR="000E6053" w:rsidRPr="00594881" w:rsidRDefault="00700552" w:rsidP="00D36E09">
                  <w:r w:rsidRPr="000E6053">
                    <w:rPr>
                      <w:b/>
                      <w:bCs/>
                    </w:rPr>
                    <w:t>OR</w:t>
                  </w:r>
                  <w:r w:rsidRPr="000E6053">
                    <w:t xml:space="preserve"> diazepam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CCE8" w14:textId="2A4485F1" w:rsidR="000E6053" w:rsidRPr="000E6053" w:rsidRDefault="00700552" w:rsidP="00700552">
                  <w:r w:rsidRPr="000E6053">
                    <w:t>10–20mg PR</w:t>
                  </w:r>
                  <w:r w:rsidR="00065CB6">
                    <w:t xml:space="preserve"> – r</w:t>
                  </w:r>
                  <w:r w:rsidRPr="000E6053">
                    <w:t>epeat ONCE ONLY after 15mins if no response</w:t>
                  </w:r>
                  <w:r w:rsidR="00C06835">
                    <w:t xml:space="preserve"> </w:t>
                  </w:r>
                  <w:r w:rsidR="00C06835" w:rsidRPr="00C06835">
                    <w:t>(10mg if elderly)</w:t>
                  </w:r>
                </w:p>
              </w:tc>
            </w:tr>
            <w:tr w:rsidR="009520E7" w:rsidRPr="00594881" w14:paraId="2727188C" w14:textId="77777777" w:rsidTr="00205448">
              <w:tc>
                <w:tcPr>
                  <w:tcW w:w="1842" w:type="dxa"/>
                  <w:tcBorders>
                    <w:top w:val="single" w:sz="4" w:space="0" w:color="auto"/>
                  </w:tcBorders>
                </w:tcPr>
                <w:p w14:paraId="23E8F168" w14:textId="77777777" w:rsidR="009520E7" w:rsidRPr="00594881" w:rsidRDefault="009520E7" w:rsidP="009520E7">
                  <w:r w:rsidRPr="000E6053">
                    <w:t>Oxygen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</w:tcBorders>
                </w:tcPr>
                <w:p w14:paraId="751F344D" w14:textId="77777777" w:rsidR="009520E7" w:rsidRDefault="009520E7" w:rsidP="009520E7">
                  <w:r w:rsidRPr="00583CDF">
                    <w:t>15L/min via reservoir mask</w:t>
                  </w:r>
                </w:p>
                <w:p w14:paraId="3A81F880" w14:textId="49266C27" w:rsidR="009520E7" w:rsidRPr="000E6053" w:rsidRDefault="009520E7" w:rsidP="009520E7">
                  <w:pPr>
                    <w:pStyle w:val="Boxbulletlist1"/>
                  </w:pPr>
                  <w:r>
                    <w:t>A</w:t>
                  </w:r>
                  <w:r w:rsidRPr="0041019B">
                    <w:t>im for SpO</w:t>
                  </w:r>
                  <w:r w:rsidRPr="007D7C80">
                    <w:rPr>
                      <w:vertAlign w:val="subscript"/>
                    </w:rPr>
                    <w:t>2</w:t>
                  </w:r>
                  <w:r w:rsidRPr="0041019B">
                    <w:t xml:space="preserve"> greater than 94%</w:t>
                  </w:r>
                </w:p>
              </w:tc>
            </w:tr>
          </w:tbl>
          <w:p w14:paraId="466988AE" w14:textId="61935F65" w:rsidR="00692FE7" w:rsidRPr="00594881" w:rsidRDefault="00692FE7" w:rsidP="00C06835">
            <w:pPr>
              <w:pStyle w:val="Boxbulletlist1"/>
              <w:numPr>
                <w:ilvl w:val="0"/>
                <w:numId w:val="0"/>
              </w:numPr>
              <w:spacing w:after="60"/>
              <w:ind w:left="227"/>
            </w:pPr>
          </w:p>
        </w:tc>
      </w:tr>
    </w:tbl>
    <w:p w14:paraId="679F3CAC" w14:textId="77777777" w:rsidR="00692FE7" w:rsidRPr="00DE110C" w:rsidRDefault="00692FE7" w:rsidP="00DE110C"/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692FE7" w:rsidRPr="00594881" w14:paraId="6510A85B" w14:textId="77777777" w:rsidTr="00DE110C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62E778C2" w14:textId="77777777" w:rsidR="00692FE7" w:rsidRPr="00594881" w:rsidRDefault="00692FE7" w:rsidP="00DE110C">
            <w:pPr>
              <w:pStyle w:val="boxheaderwhite"/>
            </w:pPr>
            <w:r w:rsidRPr="00D64E8C">
              <w:t>BOX B: critical changes</w:t>
            </w:r>
          </w:p>
        </w:tc>
      </w:tr>
      <w:tr w:rsidR="00692FE7" w:rsidRPr="00594881" w14:paraId="613832E1" w14:textId="77777777" w:rsidTr="00DE110C">
        <w:tc>
          <w:tcPr>
            <w:tcW w:w="7154" w:type="dxa"/>
            <w:tcBorders>
              <w:top w:val="nil"/>
            </w:tcBorders>
          </w:tcPr>
          <w:p w14:paraId="67EA3859" w14:textId="4D231001" w:rsidR="000E6053" w:rsidRPr="000E6053" w:rsidRDefault="000E6053" w:rsidP="00DE110C">
            <w:pPr>
              <w:spacing w:after="60"/>
              <w:rPr>
                <w:b/>
                <w:bCs/>
              </w:rPr>
            </w:pPr>
            <w:r w:rsidRPr="000E6053">
              <w:t xml:space="preserve">If cardiac/respiratory arrest </w:t>
            </w:r>
            <w:r w:rsidRPr="00692FE7">
              <w:sym w:font="Wingdings" w:char="F0E8"/>
            </w:r>
            <w:r w:rsidRPr="000E6053">
              <w:t xml:space="preserve"> </w:t>
            </w:r>
            <w:r w:rsidRPr="000E6053">
              <w:rPr>
                <w:rStyle w:val="Externaldocumentreference"/>
              </w:rPr>
              <w:t>3-</w:t>
            </w:r>
            <w:r w:rsidR="00121DF0">
              <w:rPr>
                <w:rStyle w:val="Externaldocumentreference"/>
              </w:rPr>
              <w:t>2</w:t>
            </w:r>
            <w:r w:rsidRPr="000E6053">
              <w:rPr>
                <w:rStyle w:val="Externaldocumentreference"/>
              </w:rPr>
              <w:t xml:space="preserve"> BLS</w:t>
            </w:r>
            <w:r w:rsidR="002A6520">
              <w:rPr>
                <w:rStyle w:val="Externaldocumentreference"/>
              </w:rPr>
              <w:t>,</w:t>
            </w:r>
            <w:r w:rsidRPr="000E6053">
              <w:rPr>
                <w:rStyle w:val="Externaldocumentreference"/>
              </w:rPr>
              <w:t xml:space="preserve"> </w:t>
            </w:r>
            <w:r w:rsidR="002D4FC9" w:rsidRPr="000E6053">
              <w:rPr>
                <w:rStyle w:val="Externaldocumentreference"/>
              </w:rPr>
              <w:t>A</w:t>
            </w:r>
            <w:r w:rsidR="002D4FC9">
              <w:rPr>
                <w:rStyle w:val="Externaldocumentreference"/>
              </w:rPr>
              <w:t>dult</w:t>
            </w:r>
            <w:r w:rsidR="002D4FC9" w:rsidRPr="000E6053" w:rsidDel="002F4E5B">
              <w:t xml:space="preserve"> </w:t>
            </w:r>
          </w:p>
          <w:p w14:paraId="4B178AE4" w14:textId="1F3F5571" w:rsidR="00692FE7" w:rsidRPr="00594881" w:rsidRDefault="000E6053" w:rsidP="00DE110C">
            <w:pPr>
              <w:spacing w:after="60"/>
            </w:pPr>
            <w:r w:rsidRPr="000E6053">
              <w:t xml:space="preserve">If no improvement </w:t>
            </w:r>
            <w:r w:rsidRPr="00692FE7">
              <w:sym w:font="Wingdings" w:char="F0E8"/>
            </w:r>
            <w:r w:rsidRPr="000E6053">
              <w:t xml:space="preserve"> </w:t>
            </w:r>
            <w:r w:rsidRPr="000E6053">
              <w:rPr>
                <w:rStyle w:val="Externaldocumentreference"/>
              </w:rPr>
              <w:t xml:space="preserve">2-1 </w:t>
            </w:r>
            <w:r w:rsidR="002D4FC9">
              <w:rPr>
                <w:rStyle w:val="Externaldocumentreference"/>
              </w:rPr>
              <w:t>Key basic plan</w:t>
            </w:r>
          </w:p>
        </w:tc>
      </w:tr>
    </w:tbl>
    <w:p w14:paraId="4404CAB7" w14:textId="77777777" w:rsidR="00692FE7" w:rsidRPr="00DE110C" w:rsidRDefault="00692FE7" w:rsidP="00DE110C"/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692FE7" w:rsidRPr="00594881" w14:paraId="1703A5FE" w14:textId="77777777" w:rsidTr="00DE110C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06E19451" w14:textId="77777777" w:rsidR="00692FE7" w:rsidRPr="00594881" w:rsidRDefault="00692FE7" w:rsidP="00DE110C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692FE7" w:rsidRPr="00594881" w14:paraId="6713EF10" w14:textId="77777777" w:rsidTr="00DE110C">
        <w:tc>
          <w:tcPr>
            <w:tcW w:w="7154" w:type="dxa"/>
            <w:tcBorders>
              <w:top w:val="nil"/>
            </w:tcBorders>
          </w:tcPr>
          <w:p w14:paraId="6D86833E" w14:textId="6C872536" w:rsidR="000E6053" w:rsidRPr="000E6053" w:rsidRDefault="000E6053" w:rsidP="00DE110C">
            <w:pPr>
              <w:pStyle w:val="Boxbulletlist1"/>
              <w:spacing w:after="60"/>
            </w:pPr>
            <w:r w:rsidRPr="00065CB6">
              <w:rPr>
                <w:bCs w:val="0"/>
              </w:rPr>
              <w:t>Do not restrict or move patient</w:t>
            </w:r>
            <w:r w:rsidRPr="000E6053">
              <w:t xml:space="preserve"> while seizure ongoing</w:t>
            </w:r>
          </w:p>
          <w:p w14:paraId="5C65CA0C" w14:textId="77777777" w:rsidR="000E6053" w:rsidRPr="000E6053" w:rsidRDefault="000E6053" w:rsidP="00DE110C">
            <w:pPr>
              <w:pStyle w:val="Boxbulletlist1"/>
              <w:spacing w:after="60"/>
              <w:rPr>
                <w:b/>
              </w:rPr>
            </w:pPr>
            <w:r w:rsidRPr="00065CB6">
              <w:rPr>
                <w:bCs w:val="0"/>
              </w:rPr>
              <w:t>If fit ends</w:t>
            </w:r>
            <w:r w:rsidRPr="00065CB6">
              <w:t>,</w:t>
            </w:r>
            <w:r w:rsidRPr="000E6053">
              <w:t xml:space="preserve"> use ABCDE approach to review patient</w:t>
            </w:r>
          </w:p>
          <w:p w14:paraId="4805172F" w14:textId="0405947D" w:rsidR="000E6053" w:rsidRPr="000E6053" w:rsidRDefault="000E6053" w:rsidP="00DE110C">
            <w:pPr>
              <w:pStyle w:val="Boxbulletlist1"/>
              <w:spacing w:after="60"/>
              <w:rPr>
                <w:b/>
              </w:rPr>
            </w:pPr>
            <w:r w:rsidRPr="00065CB6">
              <w:rPr>
                <w:bCs w:val="0"/>
              </w:rPr>
              <w:t>Recovery position</w:t>
            </w:r>
            <w:r w:rsidR="00BA3EA1">
              <w:t xml:space="preserve"> </w:t>
            </w:r>
            <w:r w:rsidRPr="000E6053">
              <w:t>is left lateral</w:t>
            </w:r>
            <w:r w:rsidR="00BA3EA1">
              <w:t>,</w:t>
            </w:r>
            <w:r w:rsidRPr="000E6053">
              <w:t xml:space="preserve"> unless not possible</w:t>
            </w:r>
          </w:p>
          <w:p w14:paraId="0203CE74" w14:textId="06574456" w:rsidR="00692FE7" w:rsidRPr="00594881" w:rsidRDefault="000E6053" w:rsidP="00DE110C">
            <w:pPr>
              <w:pStyle w:val="Boxbulletlist1"/>
              <w:spacing w:after="60"/>
            </w:pPr>
            <w:r w:rsidRPr="00065CB6">
              <w:rPr>
                <w:bCs w:val="0"/>
              </w:rPr>
              <w:t>Causes of seizure to consider</w:t>
            </w:r>
            <w:r w:rsidRPr="00065CB6">
              <w:t>:</w:t>
            </w:r>
            <w:r w:rsidRPr="000E6053">
              <w:t xml:space="preserve"> convulsive syncope, </w:t>
            </w:r>
            <w:proofErr w:type="spellStart"/>
            <w:r w:rsidRPr="000E6053">
              <w:t>pseudoseizure</w:t>
            </w:r>
            <w:proofErr w:type="spellEnd"/>
            <w:r w:rsidRPr="000E6053">
              <w:t>, hypoglycaemia, drug overdose. or withdrawal</w:t>
            </w:r>
          </w:p>
        </w:tc>
      </w:tr>
    </w:tbl>
    <w:p w14:paraId="02C71821" w14:textId="77777777" w:rsidR="00692FE7" w:rsidRPr="00594881" w:rsidRDefault="00692FE7" w:rsidP="00692FE7">
      <w:pPr>
        <w:rPr>
          <w:rStyle w:val="SPACER"/>
        </w:rPr>
      </w:pPr>
    </w:p>
    <w:p w14:paraId="6D408032" w14:textId="77777777" w:rsidR="00362CA6" w:rsidRPr="00692FE7" w:rsidRDefault="00362CA6" w:rsidP="00692FE7"/>
    <w:sectPr w:rsidR="00362CA6" w:rsidRPr="00692FE7" w:rsidSect="00F452EE">
      <w:type w:val="continuous"/>
      <w:pgSz w:w="16838" w:h="11906" w:orient="landscape"/>
      <w:pgMar w:top="567" w:right="851" w:bottom="567" w:left="85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D2C3" w14:textId="77777777" w:rsidR="005A24AA" w:rsidRDefault="005A24AA" w:rsidP="00F63D9B">
      <w:pPr>
        <w:spacing w:line="240" w:lineRule="auto"/>
      </w:pPr>
      <w:r>
        <w:separator/>
      </w:r>
    </w:p>
  </w:endnote>
  <w:endnote w:type="continuationSeparator" w:id="0">
    <w:p w14:paraId="5249CF46" w14:textId="77777777" w:rsidR="005A24AA" w:rsidRDefault="005A24AA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F87C53" w14:paraId="56C6D76B" w14:textId="77777777" w:rsidTr="00F36759">
      <w:tc>
        <w:tcPr>
          <w:tcW w:w="11619" w:type="dxa"/>
        </w:tcPr>
        <w:p w14:paraId="22CBC601" w14:textId="77777777" w:rsidR="00F87C53" w:rsidRDefault="00F87C53" w:rsidP="00F87C53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7E77D8D8" w14:textId="5A1A1EA0" w:rsidR="00F87C53" w:rsidRDefault="00F87C53" w:rsidP="00F87C53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3-5</w:t>
          </w:r>
        </w:p>
      </w:tc>
    </w:tr>
  </w:tbl>
  <w:p w14:paraId="0E38E0DE" w14:textId="77777777" w:rsidR="00F87C53" w:rsidRDefault="00F87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0422" w14:textId="77777777" w:rsidR="005A24AA" w:rsidRDefault="005A24AA" w:rsidP="00F63D9B">
      <w:pPr>
        <w:spacing w:line="240" w:lineRule="auto"/>
      </w:pPr>
      <w:r>
        <w:separator/>
      </w:r>
    </w:p>
  </w:footnote>
  <w:footnote w:type="continuationSeparator" w:id="0">
    <w:p w14:paraId="2AFF1758" w14:textId="77777777" w:rsidR="005A24AA" w:rsidRDefault="005A24AA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427AA"/>
    <w:multiLevelType w:val="hybridMultilevel"/>
    <w:tmpl w:val="C0BC690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A6CA7"/>
    <w:multiLevelType w:val="hybridMultilevel"/>
    <w:tmpl w:val="3F72879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86E11"/>
    <w:multiLevelType w:val="hybridMultilevel"/>
    <w:tmpl w:val="484E6180"/>
    <w:lvl w:ilvl="0" w:tplc="7EC4C6A6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12D1F5C"/>
    <w:multiLevelType w:val="multilevel"/>
    <w:tmpl w:val="4FE2E792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E361B"/>
    <w:multiLevelType w:val="hybridMultilevel"/>
    <w:tmpl w:val="7F80CBBE"/>
    <w:lvl w:ilvl="0" w:tplc="5BBE077E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151DE"/>
    <w:multiLevelType w:val="hybridMultilevel"/>
    <w:tmpl w:val="9A1C925C"/>
    <w:lvl w:ilvl="0" w:tplc="F732FB6C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F07263"/>
    <w:multiLevelType w:val="multilevel"/>
    <w:tmpl w:val="7F80CBBE"/>
    <w:styleLink w:val="CurrentList3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754E9"/>
    <w:multiLevelType w:val="multilevel"/>
    <w:tmpl w:val="925436D0"/>
    <w:styleLink w:val="CurrentList2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82197"/>
    <w:multiLevelType w:val="hybridMultilevel"/>
    <w:tmpl w:val="239A1DF8"/>
    <w:lvl w:ilvl="0" w:tplc="A268D950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D2D7E"/>
    <w:multiLevelType w:val="multilevel"/>
    <w:tmpl w:val="925436D0"/>
    <w:styleLink w:val="CurrentList1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39319">
    <w:abstractNumId w:val="12"/>
  </w:num>
  <w:num w:numId="2" w16cid:durableId="1358194931">
    <w:abstractNumId w:val="16"/>
  </w:num>
  <w:num w:numId="3" w16cid:durableId="334694143">
    <w:abstractNumId w:val="21"/>
  </w:num>
  <w:num w:numId="4" w16cid:durableId="891693758">
    <w:abstractNumId w:val="25"/>
  </w:num>
  <w:num w:numId="5" w16cid:durableId="961227815">
    <w:abstractNumId w:val="0"/>
  </w:num>
  <w:num w:numId="6" w16cid:durableId="1856534468">
    <w:abstractNumId w:val="1"/>
  </w:num>
  <w:num w:numId="7" w16cid:durableId="747656399">
    <w:abstractNumId w:val="2"/>
  </w:num>
  <w:num w:numId="8" w16cid:durableId="952712847">
    <w:abstractNumId w:val="3"/>
  </w:num>
  <w:num w:numId="9" w16cid:durableId="793595054">
    <w:abstractNumId w:val="8"/>
  </w:num>
  <w:num w:numId="10" w16cid:durableId="1339234326">
    <w:abstractNumId w:val="4"/>
  </w:num>
  <w:num w:numId="11" w16cid:durableId="1951737757">
    <w:abstractNumId w:val="5"/>
  </w:num>
  <w:num w:numId="12" w16cid:durableId="1562252046">
    <w:abstractNumId w:val="6"/>
  </w:num>
  <w:num w:numId="13" w16cid:durableId="1909998173">
    <w:abstractNumId w:val="7"/>
  </w:num>
  <w:num w:numId="14" w16cid:durableId="188183259">
    <w:abstractNumId w:val="9"/>
  </w:num>
  <w:num w:numId="15" w16cid:durableId="796992999">
    <w:abstractNumId w:val="27"/>
  </w:num>
  <w:num w:numId="16" w16cid:durableId="513737570">
    <w:abstractNumId w:val="20"/>
  </w:num>
  <w:num w:numId="17" w16cid:durableId="1281838758">
    <w:abstractNumId w:val="13"/>
  </w:num>
  <w:num w:numId="18" w16cid:durableId="1129786274">
    <w:abstractNumId w:val="30"/>
  </w:num>
  <w:num w:numId="19" w16cid:durableId="1328052147">
    <w:abstractNumId w:val="24"/>
  </w:num>
  <w:num w:numId="20" w16cid:durableId="1071847023">
    <w:abstractNumId w:val="14"/>
  </w:num>
  <w:num w:numId="21" w16cid:durableId="1287740541">
    <w:abstractNumId w:val="19"/>
  </w:num>
  <w:num w:numId="22" w16cid:durableId="84809210">
    <w:abstractNumId w:val="15"/>
  </w:num>
  <w:num w:numId="23" w16cid:durableId="1574579606">
    <w:abstractNumId w:val="22"/>
  </w:num>
  <w:num w:numId="24" w16cid:durableId="724377928">
    <w:abstractNumId w:val="18"/>
  </w:num>
  <w:num w:numId="25" w16cid:durableId="845560655">
    <w:abstractNumId w:val="28"/>
  </w:num>
  <w:num w:numId="26" w16cid:durableId="668170119">
    <w:abstractNumId w:val="10"/>
  </w:num>
  <w:num w:numId="27" w16cid:durableId="1824273433">
    <w:abstractNumId w:val="11"/>
  </w:num>
  <w:num w:numId="28" w16cid:durableId="1826819463">
    <w:abstractNumId w:val="29"/>
  </w:num>
  <w:num w:numId="29" w16cid:durableId="774832656">
    <w:abstractNumId w:val="26"/>
  </w:num>
  <w:num w:numId="30" w16cid:durableId="92164016">
    <w:abstractNumId w:val="23"/>
  </w:num>
  <w:num w:numId="31" w16cid:durableId="1162044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15609"/>
    <w:rsid w:val="00054DF2"/>
    <w:rsid w:val="00056ADA"/>
    <w:rsid w:val="00065CB6"/>
    <w:rsid w:val="0006629A"/>
    <w:rsid w:val="00075981"/>
    <w:rsid w:val="000939F9"/>
    <w:rsid w:val="000E33FB"/>
    <w:rsid w:val="000E6053"/>
    <w:rsid w:val="00121DF0"/>
    <w:rsid w:val="001339DB"/>
    <w:rsid w:val="0017237A"/>
    <w:rsid w:val="00190124"/>
    <w:rsid w:val="0019025E"/>
    <w:rsid w:val="00190388"/>
    <w:rsid w:val="0019042D"/>
    <w:rsid w:val="001B434E"/>
    <w:rsid w:val="001C74FF"/>
    <w:rsid w:val="001D006F"/>
    <w:rsid w:val="001E5128"/>
    <w:rsid w:val="001F3F51"/>
    <w:rsid w:val="00211B32"/>
    <w:rsid w:val="0022564D"/>
    <w:rsid w:val="002A6520"/>
    <w:rsid w:val="002A76E1"/>
    <w:rsid w:val="002C17F6"/>
    <w:rsid w:val="002D3AD1"/>
    <w:rsid w:val="002D4FC9"/>
    <w:rsid w:val="002D68F9"/>
    <w:rsid w:val="00305EA3"/>
    <w:rsid w:val="00342562"/>
    <w:rsid w:val="00344304"/>
    <w:rsid w:val="00344EC4"/>
    <w:rsid w:val="00362CA6"/>
    <w:rsid w:val="00390B46"/>
    <w:rsid w:val="003A26AB"/>
    <w:rsid w:val="003A58E4"/>
    <w:rsid w:val="003A70FA"/>
    <w:rsid w:val="003B0002"/>
    <w:rsid w:val="003B51D9"/>
    <w:rsid w:val="003D5A3F"/>
    <w:rsid w:val="00406A43"/>
    <w:rsid w:val="00417855"/>
    <w:rsid w:val="00440F75"/>
    <w:rsid w:val="004D45A2"/>
    <w:rsid w:val="004E7933"/>
    <w:rsid w:val="005046A2"/>
    <w:rsid w:val="00557A94"/>
    <w:rsid w:val="00564850"/>
    <w:rsid w:val="0057047A"/>
    <w:rsid w:val="005833E1"/>
    <w:rsid w:val="00594881"/>
    <w:rsid w:val="00594E76"/>
    <w:rsid w:val="005A24AA"/>
    <w:rsid w:val="005B37B9"/>
    <w:rsid w:val="005D6CEC"/>
    <w:rsid w:val="006671E6"/>
    <w:rsid w:val="00672938"/>
    <w:rsid w:val="00692FE7"/>
    <w:rsid w:val="00700552"/>
    <w:rsid w:val="00740668"/>
    <w:rsid w:val="00740FBD"/>
    <w:rsid w:val="00760991"/>
    <w:rsid w:val="007A5A20"/>
    <w:rsid w:val="00806B58"/>
    <w:rsid w:val="00813630"/>
    <w:rsid w:val="00844CD3"/>
    <w:rsid w:val="00865A3F"/>
    <w:rsid w:val="008B2774"/>
    <w:rsid w:val="008B4108"/>
    <w:rsid w:val="008D04D7"/>
    <w:rsid w:val="008E2FA8"/>
    <w:rsid w:val="00900E40"/>
    <w:rsid w:val="00934663"/>
    <w:rsid w:val="00935A58"/>
    <w:rsid w:val="009520E7"/>
    <w:rsid w:val="00963997"/>
    <w:rsid w:val="00981196"/>
    <w:rsid w:val="009B740D"/>
    <w:rsid w:val="009D341F"/>
    <w:rsid w:val="00A20397"/>
    <w:rsid w:val="00A2369B"/>
    <w:rsid w:val="00A338C6"/>
    <w:rsid w:val="00A5416A"/>
    <w:rsid w:val="00A75402"/>
    <w:rsid w:val="00AA3C61"/>
    <w:rsid w:val="00AB4868"/>
    <w:rsid w:val="00AC1AE1"/>
    <w:rsid w:val="00AD0313"/>
    <w:rsid w:val="00B52FD0"/>
    <w:rsid w:val="00B71083"/>
    <w:rsid w:val="00B852A1"/>
    <w:rsid w:val="00BA3AD8"/>
    <w:rsid w:val="00BA3EA1"/>
    <w:rsid w:val="00BB75A5"/>
    <w:rsid w:val="00BC31AC"/>
    <w:rsid w:val="00BE1681"/>
    <w:rsid w:val="00BF7BE0"/>
    <w:rsid w:val="00C06835"/>
    <w:rsid w:val="00C441E2"/>
    <w:rsid w:val="00C44363"/>
    <w:rsid w:val="00C769E7"/>
    <w:rsid w:val="00C920D4"/>
    <w:rsid w:val="00C97542"/>
    <w:rsid w:val="00CD29AD"/>
    <w:rsid w:val="00CD467B"/>
    <w:rsid w:val="00CF7456"/>
    <w:rsid w:val="00D15B0C"/>
    <w:rsid w:val="00D41CC2"/>
    <w:rsid w:val="00D62D1F"/>
    <w:rsid w:val="00D71127"/>
    <w:rsid w:val="00DA2884"/>
    <w:rsid w:val="00DE110C"/>
    <w:rsid w:val="00DE16B0"/>
    <w:rsid w:val="00DE3E11"/>
    <w:rsid w:val="00E323D6"/>
    <w:rsid w:val="00E36269"/>
    <w:rsid w:val="00E41D51"/>
    <w:rsid w:val="00E57FDA"/>
    <w:rsid w:val="00E739F4"/>
    <w:rsid w:val="00E9354B"/>
    <w:rsid w:val="00EE056C"/>
    <w:rsid w:val="00EE1A28"/>
    <w:rsid w:val="00EE3640"/>
    <w:rsid w:val="00F059A9"/>
    <w:rsid w:val="00F357DF"/>
    <w:rsid w:val="00F452EE"/>
    <w:rsid w:val="00F63D9B"/>
    <w:rsid w:val="00F66032"/>
    <w:rsid w:val="00F70156"/>
    <w:rsid w:val="00F765C4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10C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852A1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388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E110C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E110C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DE110C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DE110C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190388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190388"/>
    <w:pPr>
      <w:numPr>
        <w:numId w:val="2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E60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053"/>
    <w:pPr>
      <w:spacing w:after="200" w:line="240" w:lineRule="auto"/>
    </w:pPr>
    <w:rPr>
      <w:rFonts w:eastAsiaTheme="minorHAnsi" w:cstheme="minorBidi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0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BE0"/>
    <w:pPr>
      <w:spacing w:after="0"/>
    </w:pPr>
    <w:rPr>
      <w:rFonts w:eastAsiaTheme="minorEastAsia" w:cs="Times New Roman (Body CS)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BE0"/>
    <w:rPr>
      <w:rFonts w:eastAsiaTheme="minorEastAsia" w:cs="Times New Roman (Body CS)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7BE0"/>
    <w:rPr>
      <w:rFonts w:eastAsiaTheme="minorEastAsia" w:cs="Times New Roman (Body CS)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9A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9A"/>
    <w:rPr>
      <w:rFonts w:ascii="Times New Roman" w:eastAsiaTheme="minorEastAsia" w:hAnsi="Times New Roman" w:cs="Times New Roman"/>
      <w:sz w:val="18"/>
      <w:szCs w:val="18"/>
    </w:rPr>
  </w:style>
  <w:style w:type="numbering" w:customStyle="1" w:styleId="CurrentList1">
    <w:name w:val="Current List1"/>
    <w:uiPriority w:val="99"/>
    <w:rsid w:val="00190388"/>
    <w:pPr>
      <w:numPr>
        <w:numId w:val="28"/>
      </w:numPr>
    </w:pPr>
  </w:style>
  <w:style w:type="numbering" w:customStyle="1" w:styleId="CurrentList2">
    <w:name w:val="Current List2"/>
    <w:uiPriority w:val="99"/>
    <w:rsid w:val="00190388"/>
    <w:pPr>
      <w:numPr>
        <w:numId w:val="29"/>
      </w:numPr>
    </w:pPr>
  </w:style>
  <w:style w:type="numbering" w:customStyle="1" w:styleId="CurrentList3">
    <w:name w:val="Current List3"/>
    <w:uiPriority w:val="99"/>
    <w:rsid w:val="00190388"/>
    <w:pPr>
      <w:numPr>
        <w:numId w:val="30"/>
      </w:numPr>
    </w:pPr>
  </w:style>
  <w:style w:type="paragraph" w:customStyle="1" w:styleId="Sectionreference">
    <w:name w:val="Section reference"/>
    <w:basedOn w:val="Normal"/>
    <w:qFormat/>
    <w:rsid w:val="00DE110C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adult">
    <w:name w:val="adult"/>
    <w:basedOn w:val="Title"/>
    <w:qFormat/>
    <w:rsid w:val="00DE110C"/>
    <w:pPr>
      <w:jc w:val="center"/>
    </w:pPr>
    <w:rPr>
      <w:rFonts w:ascii="Calibri" w:hAnsi="Calibri"/>
      <w:b w:val="0"/>
      <w:bCs w:val="0"/>
      <w:color w:val="1F3864" w:themeColor="accent1" w:themeShade="80"/>
      <w:sz w:val="36"/>
      <w:szCs w:val="36"/>
      <w:lang w:eastAsia="en-GB"/>
    </w:rPr>
  </w:style>
  <w:style w:type="numbering" w:customStyle="1" w:styleId="CurrentList4">
    <w:name w:val="Current List4"/>
    <w:uiPriority w:val="99"/>
    <w:rsid w:val="00B852A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Helen Higham</cp:lastModifiedBy>
  <cp:revision>3</cp:revision>
  <cp:lastPrinted>2025-11-27T15:06:00Z</cp:lastPrinted>
  <dcterms:created xsi:type="dcterms:W3CDTF">2025-11-27T15:06:00Z</dcterms:created>
  <dcterms:modified xsi:type="dcterms:W3CDTF">2025-11-27T15:06:00Z</dcterms:modified>
</cp:coreProperties>
</file>