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139" w:type="dxa"/>
        <w:tblBorders>
          <w:top w:val="single" w:sz="24" w:space="0" w:color="D9D9D9" w:themeColor="background1" w:themeShade="D9"/>
          <w:left w:val="single" w:sz="24" w:space="0" w:color="D9D9D9" w:themeColor="background1" w:themeShade="D9"/>
          <w:bottom w:val="single" w:sz="24" w:space="0" w:color="D9D9D9" w:themeColor="background1" w:themeShade="D9"/>
          <w:right w:val="single" w:sz="24" w:space="0" w:color="D9D9D9" w:themeColor="background1" w:themeShade="D9"/>
          <w:insideH w:val="none" w:sz="0" w:space="0" w:color="auto"/>
          <w:insideV w:val="none" w:sz="0" w:space="0" w:color="auto"/>
        </w:tblBorders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021"/>
        <w:gridCol w:w="1418"/>
        <w:gridCol w:w="11169"/>
        <w:gridCol w:w="1531"/>
      </w:tblGrid>
      <w:tr w:rsidR="00A944BE" w:rsidRPr="007E5135" w14:paraId="0836FA9C" w14:textId="77777777" w:rsidTr="00A944BE">
        <w:tc>
          <w:tcPr>
            <w:tcW w:w="1021" w:type="dxa"/>
            <w:tcBorders>
              <w:top w:val="single" w:sz="24" w:space="0" w:color="000000" w:themeColor="text1"/>
              <w:left w:val="single" w:sz="24" w:space="0" w:color="000000" w:themeColor="text1"/>
              <w:bottom w:val="nil"/>
            </w:tcBorders>
            <w:shd w:val="clear" w:color="auto" w:fill="000000" w:themeFill="text1"/>
            <w:vAlign w:val="center"/>
          </w:tcPr>
          <w:p w14:paraId="1C0CA1EE" w14:textId="3B10A25B" w:rsidR="00A944BE" w:rsidRPr="007E5135" w:rsidRDefault="00A944BE" w:rsidP="001332D8">
            <w:pPr>
              <w:pStyle w:val="Sectionreference"/>
            </w:pPr>
            <w:r>
              <w:t>3-4</w:t>
            </w:r>
          </w:p>
        </w:tc>
        <w:tc>
          <w:tcPr>
            <w:tcW w:w="1418" w:type="dxa"/>
            <w:tcBorders>
              <w:top w:val="single" w:sz="24" w:space="0" w:color="8EAADB" w:themeColor="accent1" w:themeTint="99"/>
              <w:bottom w:val="nil"/>
            </w:tcBorders>
            <w:shd w:val="clear" w:color="auto" w:fill="D9E2F3" w:themeFill="accent1" w:themeFillTint="33"/>
            <w:vAlign w:val="center"/>
          </w:tcPr>
          <w:p w14:paraId="2BACE4AE" w14:textId="77777777" w:rsidR="00A944BE" w:rsidRPr="007E5135" w:rsidRDefault="00A944BE" w:rsidP="001332D8">
            <w:pPr>
              <w:pStyle w:val="adult"/>
            </w:pPr>
            <w:r w:rsidRPr="00801530">
              <w:t>Adult</w:t>
            </w:r>
          </w:p>
        </w:tc>
        <w:tc>
          <w:tcPr>
            <w:tcW w:w="11169" w:type="dxa"/>
            <w:tcBorders>
              <w:top w:val="single" w:sz="24" w:space="0" w:color="8EAADB" w:themeColor="accent1" w:themeTint="99"/>
              <w:bottom w:val="nil"/>
            </w:tcBorders>
            <w:vAlign w:val="center"/>
          </w:tcPr>
          <w:p w14:paraId="22CDAA0D" w14:textId="7B358F9A" w:rsidR="00A944BE" w:rsidRPr="007E5135" w:rsidRDefault="00A944BE" w:rsidP="001332D8">
            <w:pPr>
              <w:pStyle w:val="Title"/>
            </w:pPr>
            <w:r w:rsidRPr="006860EE">
              <w:t xml:space="preserve">Diabetic </w:t>
            </w:r>
            <w:r>
              <w:t>k</w:t>
            </w:r>
            <w:r w:rsidRPr="006860EE">
              <w:t>etoacidosis/</w:t>
            </w:r>
            <w:r w:rsidRPr="00A944BE">
              <w:t>hyperglycaemia</w:t>
            </w:r>
          </w:p>
        </w:tc>
        <w:tc>
          <w:tcPr>
            <w:tcW w:w="1531" w:type="dxa"/>
            <w:tcBorders>
              <w:top w:val="single" w:sz="24" w:space="0" w:color="8EAADB" w:themeColor="accent1" w:themeTint="99"/>
              <w:bottom w:val="nil"/>
            </w:tcBorders>
            <w:vAlign w:val="center"/>
          </w:tcPr>
          <w:p w14:paraId="7F631062" w14:textId="77777777" w:rsidR="0054265F" w:rsidRDefault="0054265F" w:rsidP="005426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Calibri" w:cs="Calibri"/>
                <w:b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b/>
                <w:color w:val="000000"/>
                <w:sz w:val="16"/>
                <w:szCs w:val="16"/>
              </w:rPr>
              <w:t xml:space="preserve">Version V1.0 </w:t>
            </w:r>
          </w:p>
          <w:p w14:paraId="1C29BCA6" w14:textId="54E162C2" w:rsidR="00A944BE" w:rsidRPr="007E5135" w:rsidRDefault="001565DB" w:rsidP="0054265F">
            <w:pPr>
              <w:pStyle w:val="referencedata"/>
            </w:pPr>
            <w:r>
              <w:rPr>
                <w:rFonts w:eastAsia="Calibri" w:cs="Calibri"/>
                <w:color w:val="000000"/>
              </w:rPr>
              <w:t>November 2025</w:t>
            </w:r>
          </w:p>
        </w:tc>
      </w:tr>
      <w:tr w:rsidR="00A944BE" w:rsidRPr="007E5135" w14:paraId="60D0FDC3" w14:textId="77777777" w:rsidTr="001332D8">
        <w:tc>
          <w:tcPr>
            <w:tcW w:w="15139" w:type="dxa"/>
            <w:gridSpan w:val="4"/>
            <w:vAlign w:val="center"/>
          </w:tcPr>
          <w:p w14:paraId="4038DF08" w14:textId="21C4A4FF" w:rsidR="00A944BE" w:rsidRPr="007E5135" w:rsidRDefault="00A944BE" w:rsidP="001332D8">
            <w:pPr>
              <w:pStyle w:val="Introparagraph"/>
            </w:pPr>
            <w:r w:rsidRPr="006860EE">
              <w:t xml:space="preserve">Undiagnosed diabetes can lead to hyperglycaemia in patients of any age. Patients with known diabetes may present with hyperglycaemia triggered by interruption in treatment or intercurrent illness. Symptoms </w:t>
            </w:r>
            <w:r w:rsidRPr="00A944BE">
              <w:t>include</w:t>
            </w:r>
            <w:r w:rsidRPr="006860EE">
              <w:t xml:space="preserve"> polyuria, thirst, </w:t>
            </w:r>
            <w:r>
              <w:t>and</w:t>
            </w:r>
            <w:r w:rsidRPr="006860EE">
              <w:t xml:space="preserve"> weight loss.</w:t>
            </w:r>
          </w:p>
        </w:tc>
      </w:tr>
    </w:tbl>
    <w:p w14:paraId="4F2BA297" w14:textId="77777777" w:rsidR="00A944BE" w:rsidRPr="00A944BE" w:rsidRDefault="00A944BE" w:rsidP="006860EE">
      <w:pPr>
        <w:rPr>
          <w:sz w:val="10"/>
          <w:szCs w:val="10"/>
        </w:rPr>
      </w:pPr>
    </w:p>
    <w:p w14:paraId="6BABC2F8" w14:textId="77777777" w:rsidR="00A944BE" w:rsidRPr="00A944BE" w:rsidRDefault="00A944BE" w:rsidP="006860EE">
      <w:pPr>
        <w:rPr>
          <w:sz w:val="10"/>
          <w:szCs w:val="10"/>
        </w:rPr>
        <w:sectPr w:rsidR="00A944BE" w:rsidRPr="00A944BE" w:rsidSect="00087AC7">
          <w:footerReference w:type="default" r:id="rId7"/>
          <w:pgSz w:w="16838" w:h="11906" w:orient="landscape"/>
          <w:pgMar w:top="567" w:right="851" w:bottom="567" w:left="851" w:header="0" w:footer="0" w:gutter="0"/>
          <w:cols w:space="708"/>
          <w:docGrid w:linePitch="360"/>
        </w:sectPr>
      </w:pPr>
    </w:p>
    <w:p w14:paraId="37638C2C" w14:textId="1AA3329E" w:rsidR="006860EE" w:rsidRPr="00594E76" w:rsidRDefault="00A944BE" w:rsidP="00A944BE">
      <w:pPr>
        <w:pStyle w:val="Heading1"/>
      </w:pPr>
      <w:r w:rsidRPr="00CF7456">
        <w:t>Checklist</w:t>
      </w:r>
      <w:r w:rsidR="00D16D64">
        <w:t xml:space="preserve"> </w:t>
      </w:r>
      <w:r w:rsidRPr="00CF7456">
        <w:t>start</w:t>
      </w:r>
    </w:p>
    <w:p w14:paraId="72907430" w14:textId="5713726F" w:rsidR="006860EE" w:rsidRPr="006860EE" w:rsidRDefault="006860EE" w:rsidP="006860EE">
      <w:pPr>
        <w:pStyle w:val="Heading3"/>
      </w:pPr>
      <w:r w:rsidRPr="006860EE">
        <w:t>Check the patient</w:t>
      </w:r>
    </w:p>
    <w:p w14:paraId="2AC639C5" w14:textId="77777777" w:rsidR="006860EE" w:rsidRPr="006860EE" w:rsidRDefault="006860EE" w:rsidP="006860EE">
      <w:pPr>
        <w:pStyle w:val="ListParagraph"/>
      </w:pPr>
      <w:r w:rsidRPr="006860EE">
        <w:t xml:space="preserve">Use ABCDE approach </w:t>
      </w:r>
    </w:p>
    <w:p w14:paraId="11A2F670" w14:textId="6C94B54D" w:rsidR="006860EE" w:rsidRPr="006860EE" w:rsidRDefault="006860EE" w:rsidP="006860EE">
      <w:pPr>
        <w:pStyle w:val="ListParagraph"/>
      </w:pPr>
      <w:r w:rsidRPr="006860EE">
        <w:t>Check vital signs, including conscious level</w:t>
      </w:r>
      <w:r w:rsidR="00B85875">
        <w:t xml:space="preserve"> </w:t>
      </w:r>
      <w:r w:rsidR="00B85875" w:rsidRPr="0054265F">
        <w:rPr>
          <w:bCs w:val="0"/>
        </w:rPr>
        <w:sym w:font="Wingdings" w:char="F0E8"/>
      </w:r>
      <w:r w:rsidR="00B85875" w:rsidRPr="0054265F">
        <w:rPr>
          <w:bCs w:val="0"/>
        </w:rPr>
        <w:t xml:space="preserve"> </w:t>
      </w:r>
      <w:r w:rsidR="00B85875" w:rsidRPr="00190D5F">
        <w:rPr>
          <w:b/>
          <w:i/>
          <w:iCs/>
        </w:rPr>
        <w:t xml:space="preserve">BOX </w:t>
      </w:r>
      <w:r w:rsidR="00B85875">
        <w:rPr>
          <w:b/>
          <w:i/>
          <w:iCs/>
        </w:rPr>
        <w:t>B</w:t>
      </w:r>
    </w:p>
    <w:p w14:paraId="33D4DF2F" w14:textId="77777777" w:rsidR="006860EE" w:rsidRPr="006860EE" w:rsidRDefault="006860EE" w:rsidP="006860EE">
      <w:pPr>
        <w:pStyle w:val="ListParagraph"/>
      </w:pPr>
      <w:r w:rsidRPr="006860EE">
        <w:t>Note time</w:t>
      </w:r>
    </w:p>
    <w:p w14:paraId="20C89087" w14:textId="77777777" w:rsidR="006860EE" w:rsidRPr="006860EE" w:rsidRDefault="006860EE" w:rsidP="006860EE">
      <w:pPr>
        <w:pStyle w:val="Heading3"/>
      </w:pPr>
      <w:r w:rsidRPr="006860EE">
        <w:t>Check capillary blood glucose</w:t>
      </w:r>
    </w:p>
    <w:p w14:paraId="495D4C01" w14:textId="77777777" w:rsidR="006860EE" w:rsidRPr="006860EE" w:rsidRDefault="006860EE" w:rsidP="006860EE">
      <w:pPr>
        <w:pStyle w:val="ListParagraph"/>
      </w:pPr>
      <w:r w:rsidRPr="006860EE">
        <w:t>If greater than 11mmol/L, consider diabetic ketoacidosis (DKA) or hyperosmolar hyperglycaemic state (HHS)</w:t>
      </w:r>
    </w:p>
    <w:p w14:paraId="1B39AEB6" w14:textId="2A738758" w:rsidR="006860EE" w:rsidRPr="00190D5F" w:rsidRDefault="006860EE" w:rsidP="006860EE">
      <w:pPr>
        <w:pStyle w:val="ListParagraph"/>
        <w:rPr>
          <w:i/>
          <w:iCs/>
        </w:rPr>
      </w:pPr>
      <w:r w:rsidRPr="006860EE">
        <w:t xml:space="preserve">Beware patients on SGLT2i </w:t>
      </w:r>
      <w:r w:rsidR="00190D5F" w:rsidRPr="0054265F">
        <w:rPr>
          <w:bCs w:val="0"/>
        </w:rPr>
        <w:sym w:font="Wingdings" w:char="F0E8"/>
      </w:r>
      <w:r w:rsidR="00190D5F" w:rsidRPr="0054265F">
        <w:rPr>
          <w:bCs w:val="0"/>
        </w:rPr>
        <w:t xml:space="preserve"> </w:t>
      </w:r>
      <w:r w:rsidRPr="00190D5F">
        <w:rPr>
          <w:b/>
          <w:i/>
          <w:iCs/>
        </w:rPr>
        <w:t>B</w:t>
      </w:r>
      <w:r w:rsidR="00D16D64" w:rsidRPr="00190D5F">
        <w:rPr>
          <w:b/>
          <w:i/>
          <w:iCs/>
        </w:rPr>
        <w:t>OX</w:t>
      </w:r>
      <w:r w:rsidRPr="00190D5F">
        <w:rPr>
          <w:b/>
          <w:i/>
          <w:iCs/>
        </w:rPr>
        <w:t xml:space="preserve"> C</w:t>
      </w:r>
    </w:p>
    <w:p w14:paraId="1ED95BCB" w14:textId="009CB42C" w:rsidR="006860EE" w:rsidRDefault="006860EE" w:rsidP="006860EE">
      <w:pPr>
        <w:pStyle w:val="Heading3"/>
      </w:pPr>
      <w:r w:rsidRPr="006860EE">
        <w:t xml:space="preserve">Check ketones in blood or urine </w:t>
      </w:r>
      <w:r w:rsidR="00190D5F" w:rsidRPr="0054265F">
        <w:rPr>
          <w:b w:val="0"/>
          <w:bCs/>
        </w:rPr>
        <w:sym w:font="Wingdings" w:char="F0E8"/>
      </w:r>
      <w:r w:rsidR="00190D5F" w:rsidRPr="00190D5F">
        <w:rPr>
          <w:i/>
          <w:iCs/>
        </w:rPr>
        <w:t xml:space="preserve"> </w:t>
      </w:r>
      <w:r w:rsidR="005D60A7" w:rsidRPr="00190D5F">
        <w:rPr>
          <w:i/>
          <w:iCs/>
        </w:rPr>
        <w:t>B</w:t>
      </w:r>
      <w:r w:rsidR="00D16D64" w:rsidRPr="00190D5F">
        <w:rPr>
          <w:i/>
          <w:iCs/>
        </w:rPr>
        <w:t>OX</w:t>
      </w:r>
      <w:r w:rsidR="005D60A7" w:rsidRPr="00190D5F">
        <w:rPr>
          <w:i/>
          <w:iCs/>
        </w:rPr>
        <w:t xml:space="preserve"> C</w:t>
      </w:r>
    </w:p>
    <w:p w14:paraId="3DD34AB3" w14:textId="6ABF29BB" w:rsidR="006860EE" w:rsidRPr="006860EE" w:rsidRDefault="006860EE" w:rsidP="006860EE">
      <w:pPr>
        <w:pStyle w:val="ListParagraph"/>
      </w:pPr>
      <w:r w:rsidRPr="006860EE">
        <w:t xml:space="preserve">If evidence of DKA/HHS </w:t>
      </w:r>
      <w:r w:rsidRPr="0054265F">
        <w:rPr>
          <w:bCs w:val="0"/>
        </w:rPr>
        <w:sym w:font="Wingdings" w:char="F0E8"/>
      </w:r>
      <w:r w:rsidRPr="006860EE">
        <w:rPr>
          <w:b/>
        </w:rPr>
        <w:t xml:space="preserve"> </w:t>
      </w:r>
      <w:r w:rsidRPr="006860EE">
        <w:rPr>
          <w:rStyle w:val="Externaldocumentreference"/>
        </w:rPr>
        <w:t xml:space="preserve">call </w:t>
      </w:r>
      <w:r w:rsidR="007A2D8A">
        <w:rPr>
          <w:rStyle w:val="Externaldocumentreference"/>
        </w:rPr>
        <w:t xml:space="preserve">blue-light </w:t>
      </w:r>
      <w:r w:rsidRPr="006860EE">
        <w:rPr>
          <w:rStyle w:val="Externaldocumentreference"/>
        </w:rPr>
        <w:t>ambulance</w:t>
      </w:r>
    </w:p>
    <w:p w14:paraId="0A90DA6E" w14:textId="45CE50E1" w:rsidR="006860EE" w:rsidRDefault="006860EE" w:rsidP="006860EE">
      <w:pPr>
        <w:pStyle w:val="Heading3"/>
        <w:rPr>
          <w:bCs/>
        </w:rPr>
      </w:pPr>
      <w:r w:rsidRPr="006860EE">
        <w:rPr>
          <w:bCs/>
        </w:rPr>
        <w:t xml:space="preserve">Consider IV cannulation and fluid bolus </w:t>
      </w:r>
      <w:r w:rsidR="00711E2F" w:rsidRPr="0054265F">
        <w:rPr>
          <w:b w:val="0"/>
          <w:bCs/>
        </w:rPr>
        <w:sym w:font="Wingdings" w:char="F0E8"/>
      </w:r>
      <w:r w:rsidR="00711E2F" w:rsidRPr="00434C04">
        <w:t xml:space="preserve"> </w:t>
      </w:r>
      <w:r w:rsidR="005D60A7" w:rsidRPr="00711E2F">
        <w:rPr>
          <w:bCs/>
          <w:i/>
          <w:iCs/>
        </w:rPr>
        <w:t>B</w:t>
      </w:r>
      <w:r w:rsidR="00D16D64" w:rsidRPr="00711E2F">
        <w:rPr>
          <w:bCs/>
          <w:i/>
          <w:iCs/>
        </w:rPr>
        <w:t>OX</w:t>
      </w:r>
      <w:r w:rsidR="005D60A7" w:rsidRPr="00711E2F">
        <w:rPr>
          <w:bCs/>
          <w:i/>
          <w:iCs/>
        </w:rPr>
        <w:t xml:space="preserve"> A</w:t>
      </w:r>
    </w:p>
    <w:p w14:paraId="43DD1F74" w14:textId="73513D97" w:rsidR="006860EE" w:rsidRPr="00190D5F" w:rsidRDefault="006860EE" w:rsidP="006860EE">
      <w:pPr>
        <w:pStyle w:val="Heading3"/>
        <w:rPr>
          <w:bCs/>
          <w:i/>
          <w:iCs/>
        </w:rPr>
      </w:pPr>
      <w:r w:rsidRPr="006860EE">
        <w:rPr>
          <w:bCs/>
        </w:rPr>
        <w:t xml:space="preserve">Consider insulin </w:t>
      </w:r>
      <w:r w:rsidR="00190D5F" w:rsidRPr="0054265F">
        <w:rPr>
          <w:b w:val="0"/>
          <w:bCs/>
        </w:rPr>
        <w:sym w:font="Wingdings" w:char="F0E8"/>
      </w:r>
      <w:r w:rsidR="00190D5F" w:rsidRPr="006860EE">
        <w:t xml:space="preserve"> </w:t>
      </w:r>
      <w:r w:rsidR="00D16D64" w:rsidRPr="00190D5F">
        <w:rPr>
          <w:bCs/>
          <w:i/>
          <w:iCs/>
        </w:rPr>
        <w:t>BOX</w:t>
      </w:r>
      <w:r w:rsidR="005D60A7" w:rsidRPr="00190D5F">
        <w:rPr>
          <w:bCs/>
          <w:i/>
          <w:iCs/>
        </w:rPr>
        <w:t xml:space="preserve"> A</w:t>
      </w:r>
    </w:p>
    <w:p w14:paraId="08A9C13B" w14:textId="77777777" w:rsidR="006860EE" w:rsidRDefault="006860EE" w:rsidP="006860EE">
      <w:pPr>
        <w:pStyle w:val="Heading3"/>
        <w:rPr>
          <w:bCs/>
        </w:rPr>
      </w:pPr>
      <w:r w:rsidRPr="006860EE">
        <w:rPr>
          <w:bCs/>
        </w:rPr>
        <w:t xml:space="preserve">Prepare SBAR handover/referral letter for paramedics </w:t>
      </w:r>
    </w:p>
    <w:p w14:paraId="51F87B23" w14:textId="3811E0FE" w:rsidR="006860EE" w:rsidRPr="006860EE" w:rsidRDefault="006860EE" w:rsidP="006860EE">
      <w:pPr>
        <w:pStyle w:val="ListParagraph"/>
      </w:pPr>
      <w:r w:rsidRPr="006860EE">
        <w:sym w:font="Wingdings" w:char="F0E8"/>
      </w:r>
      <w:r w:rsidRPr="006860EE">
        <w:t xml:space="preserve"> </w:t>
      </w:r>
      <w:r w:rsidRPr="006860EE">
        <w:rPr>
          <w:rStyle w:val="Externaldocumentreference"/>
        </w:rPr>
        <w:t>see SBAR checklist</w:t>
      </w:r>
    </w:p>
    <w:p w14:paraId="4498D471" w14:textId="77777777" w:rsidR="006860EE" w:rsidRDefault="006860EE" w:rsidP="006860EE">
      <w:pPr>
        <w:pStyle w:val="Heading3"/>
        <w:rPr>
          <w:bCs/>
        </w:rPr>
      </w:pPr>
      <w:r w:rsidRPr="006860EE">
        <w:rPr>
          <w:bCs/>
        </w:rPr>
        <w:t>Call next of kin</w:t>
      </w:r>
    </w:p>
    <w:p w14:paraId="6D3CE74D" w14:textId="77777777" w:rsidR="00434C04" w:rsidRDefault="00434C04" w:rsidP="00434C04"/>
    <w:p w14:paraId="4BFCEB9D" w14:textId="1277DC20" w:rsidR="006860EE" w:rsidRPr="00A944BE" w:rsidRDefault="004B0FE0" w:rsidP="00A64B8F">
      <w:pPr>
        <w:pStyle w:val="Heading1"/>
        <w:spacing w:line="276" w:lineRule="auto"/>
      </w:pPr>
      <w:r>
        <w:rPr>
          <w:sz w:val="18"/>
        </w:rPr>
        <w:br w:type="column"/>
      </w:r>
      <w:r w:rsidR="00A944BE" w:rsidRPr="00A944BE">
        <w:t>Information section</w:t>
      </w:r>
    </w:p>
    <w:tbl>
      <w:tblPr>
        <w:tblStyle w:val="TableGrid"/>
        <w:tblW w:w="0" w:type="auto"/>
        <w:tblBorders>
          <w:top w:val="single" w:sz="24" w:space="0" w:color="1857B8"/>
          <w:left w:val="single" w:sz="24" w:space="0" w:color="1857B8"/>
          <w:bottom w:val="single" w:sz="24" w:space="0" w:color="1857B8"/>
          <w:right w:val="single" w:sz="24" w:space="0" w:color="1857B8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154"/>
      </w:tblGrid>
      <w:tr w:rsidR="006860EE" w:rsidRPr="00594881" w14:paraId="16653E4A" w14:textId="77777777" w:rsidTr="00A944BE">
        <w:tc>
          <w:tcPr>
            <w:tcW w:w="7154" w:type="dxa"/>
            <w:tcBorders>
              <w:top w:val="nil"/>
              <w:bottom w:val="nil"/>
            </w:tcBorders>
            <w:shd w:val="clear" w:color="auto" w:fill="1857B8"/>
          </w:tcPr>
          <w:p w14:paraId="40E7C45F" w14:textId="77777777" w:rsidR="006860EE" w:rsidRPr="00594881" w:rsidRDefault="006860EE" w:rsidP="00A944BE">
            <w:pPr>
              <w:pStyle w:val="boxheaderwhite"/>
            </w:pPr>
            <w:r w:rsidRPr="00D64E8C">
              <w:t>BOX A: drug doses and treatments</w:t>
            </w:r>
          </w:p>
        </w:tc>
      </w:tr>
      <w:tr w:rsidR="006860EE" w:rsidRPr="00594881" w14:paraId="32171B1D" w14:textId="77777777" w:rsidTr="00A944BE">
        <w:tc>
          <w:tcPr>
            <w:tcW w:w="7154" w:type="dxa"/>
            <w:tcBorders>
              <w:top w:val="nil"/>
            </w:tcBorders>
            <w:tcMar>
              <w:top w:w="113" w:type="dxa"/>
            </w:tcMar>
          </w:tcPr>
          <w:tbl>
            <w:tblPr>
              <w:tblStyle w:val="TableGrid"/>
              <w:tblW w:w="6949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top w:w="28" w:type="dxa"/>
                <w:bottom w:w="28" w:type="dxa"/>
              </w:tblCellMar>
              <w:tblLook w:val="04A0" w:firstRow="1" w:lastRow="0" w:firstColumn="1" w:lastColumn="0" w:noHBand="0" w:noVBand="1"/>
            </w:tblPr>
            <w:tblGrid>
              <w:gridCol w:w="3115"/>
              <w:gridCol w:w="3834"/>
            </w:tblGrid>
            <w:tr w:rsidR="006860EE" w:rsidRPr="00594881" w14:paraId="6708C5C4" w14:textId="77777777" w:rsidTr="00190D5F">
              <w:tc>
                <w:tcPr>
                  <w:tcW w:w="3115" w:type="dxa"/>
                  <w:tcBorders>
                    <w:top w:val="single" w:sz="8" w:space="0" w:color="auto"/>
                    <w:bottom w:val="single" w:sz="8" w:space="0" w:color="auto"/>
                  </w:tcBorders>
                </w:tcPr>
                <w:p w14:paraId="45136530" w14:textId="4C31C537" w:rsidR="006860EE" w:rsidRPr="00594881" w:rsidRDefault="00434C04" w:rsidP="004B0FE0">
                  <w:pPr>
                    <w:spacing w:line="240" w:lineRule="auto"/>
                  </w:pPr>
                  <w:r w:rsidRPr="006860EE">
                    <w:t xml:space="preserve">IV normal saline if systolic BP </w:t>
                  </w:r>
                  <w:r w:rsidR="00190D5F">
                    <w:br/>
                  </w:r>
                  <w:r w:rsidRPr="006860EE">
                    <w:t>less than 90</w:t>
                  </w:r>
                </w:p>
              </w:tc>
              <w:tc>
                <w:tcPr>
                  <w:tcW w:w="3834" w:type="dxa"/>
                  <w:tcBorders>
                    <w:top w:val="single" w:sz="8" w:space="0" w:color="auto"/>
                    <w:bottom w:val="single" w:sz="8" w:space="0" w:color="auto"/>
                  </w:tcBorders>
                </w:tcPr>
                <w:p w14:paraId="141DC725" w14:textId="3EEB5C73" w:rsidR="006860EE" w:rsidRPr="00594881" w:rsidRDefault="006860EE" w:rsidP="004B0FE0">
                  <w:pPr>
                    <w:spacing w:line="240" w:lineRule="auto"/>
                  </w:pPr>
                  <w:r w:rsidRPr="006860EE">
                    <w:t>500ml over 15 minutes</w:t>
                  </w:r>
                </w:p>
              </w:tc>
            </w:tr>
            <w:tr w:rsidR="006860EE" w:rsidRPr="00594881" w14:paraId="32A21458" w14:textId="77777777" w:rsidTr="00190D5F">
              <w:tc>
                <w:tcPr>
                  <w:tcW w:w="3115" w:type="dxa"/>
                  <w:tcBorders>
                    <w:top w:val="single" w:sz="8" w:space="0" w:color="auto"/>
                    <w:bottom w:val="single" w:sz="8" w:space="0" w:color="auto"/>
                  </w:tcBorders>
                </w:tcPr>
                <w:p w14:paraId="0DD92D9F" w14:textId="2C67BF60" w:rsidR="006860EE" w:rsidRPr="00594881" w:rsidRDefault="00434C04" w:rsidP="004B0FE0">
                  <w:pPr>
                    <w:spacing w:line="240" w:lineRule="auto"/>
                  </w:pPr>
                  <w:r w:rsidRPr="006860EE">
                    <w:t xml:space="preserve">IV normal saline if systolic BP </w:t>
                  </w:r>
                  <w:r w:rsidR="00190D5F">
                    <w:br/>
                  </w:r>
                  <w:r w:rsidRPr="006860EE">
                    <w:t>greater than 90</w:t>
                  </w:r>
                </w:p>
              </w:tc>
              <w:tc>
                <w:tcPr>
                  <w:tcW w:w="3834" w:type="dxa"/>
                  <w:tcBorders>
                    <w:top w:val="single" w:sz="8" w:space="0" w:color="auto"/>
                    <w:bottom w:val="single" w:sz="8" w:space="0" w:color="auto"/>
                  </w:tcBorders>
                </w:tcPr>
                <w:p w14:paraId="5FB7D79E" w14:textId="56315DE1" w:rsidR="006860EE" w:rsidRPr="00594881" w:rsidRDefault="00434C04" w:rsidP="004B0FE0">
                  <w:pPr>
                    <w:spacing w:line="240" w:lineRule="auto"/>
                  </w:pPr>
                  <w:r w:rsidRPr="006860EE">
                    <w:t>500ml over one hour</w:t>
                  </w:r>
                </w:p>
              </w:tc>
            </w:tr>
            <w:tr w:rsidR="006860EE" w:rsidRPr="00594881" w14:paraId="4FFC0155" w14:textId="77777777" w:rsidTr="00190D5F">
              <w:tc>
                <w:tcPr>
                  <w:tcW w:w="3115" w:type="dxa"/>
                  <w:tcBorders>
                    <w:top w:val="single" w:sz="8" w:space="0" w:color="auto"/>
                    <w:bottom w:val="single" w:sz="4" w:space="0" w:color="auto"/>
                  </w:tcBorders>
                </w:tcPr>
                <w:p w14:paraId="3FB8B60D" w14:textId="5ED958FA" w:rsidR="006860EE" w:rsidRPr="00594881" w:rsidRDefault="00434C04" w:rsidP="004B0FE0">
                  <w:pPr>
                    <w:spacing w:line="240" w:lineRule="auto"/>
                  </w:pPr>
                  <w:r w:rsidRPr="006860EE">
                    <w:t xml:space="preserve">If patient has previous diagnosis of diabetes consider </w:t>
                  </w:r>
                  <w:r w:rsidR="003D4E40">
                    <w:t xml:space="preserve">additional </w:t>
                  </w:r>
                  <w:r w:rsidRPr="006860EE">
                    <w:t>bolus of their own rapid-acting insulin</w:t>
                  </w:r>
                </w:p>
              </w:tc>
              <w:tc>
                <w:tcPr>
                  <w:tcW w:w="3834" w:type="dxa"/>
                  <w:tcBorders>
                    <w:top w:val="single" w:sz="8" w:space="0" w:color="auto"/>
                    <w:bottom w:val="single" w:sz="4" w:space="0" w:color="auto"/>
                  </w:tcBorders>
                </w:tcPr>
                <w:p w14:paraId="49C7C6BC" w14:textId="6ED87CAB" w:rsidR="00190D5F" w:rsidRPr="00190D5F" w:rsidRDefault="00190D5F" w:rsidP="00190D5F">
                  <w:pPr>
                    <w:spacing w:line="240" w:lineRule="auto"/>
                  </w:pPr>
                  <w:r w:rsidRPr="00190D5F">
                    <w:t xml:space="preserve">Blood sugar: 13–17.9mmol/L = 2 units </w:t>
                  </w:r>
                </w:p>
                <w:p w14:paraId="101FF749" w14:textId="0233976C" w:rsidR="00190D5F" w:rsidRPr="00190D5F" w:rsidRDefault="00190D5F" w:rsidP="00190D5F">
                  <w:pPr>
                    <w:spacing w:line="240" w:lineRule="auto"/>
                  </w:pPr>
                  <w:r w:rsidRPr="00190D5F">
                    <w:t xml:space="preserve">Blood sugar: 18–25 mmol/L = 4 units </w:t>
                  </w:r>
                </w:p>
                <w:p w14:paraId="2C2CDBE1" w14:textId="1044C1E9" w:rsidR="006860EE" w:rsidRPr="00594881" w:rsidRDefault="00190D5F" w:rsidP="00190D5F">
                  <w:pPr>
                    <w:spacing w:line="240" w:lineRule="auto"/>
                  </w:pPr>
                  <w:r w:rsidRPr="00190D5F">
                    <w:t xml:space="preserve">Blood sugar: &gt;25 = 6 units </w:t>
                  </w:r>
                </w:p>
              </w:tc>
            </w:tr>
          </w:tbl>
          <w:p w14:paraId="7D90ABAE" w14:textId="20A86A7C" w:rsidR="006860EE" w:rsidRPr="00594881" w:rsidRDefault="006860EE" w:rsidP="00D36E09"/>
        </w:tc>
      </w:tr>
    </w:tbl>
    <w:p w14:paraId="3B77E667" w14:textId="78FDD48C" w:rsidR="006860EE" w:rsidRPr="00711E2F" w:rsidRDefault="006860EE" w:rsidP="006860EE">
      <w:pPr>
        <w:rPr>
          <w:rStyle w:val="SPACER"/>
          <w:sz w:val="4"/>
          <w:szCs w:val="4"/>
        </w:rPr>
      </w:pPr>
    </w:p>
    <w:tbl>
      <w:tblPr>
        <w:tblStyle w:val="TableGrid"/>
        <w:tblW w:w="0" w:type="auto"/>
        <w:tblBorders>
          <w:top w:val="single" w:sz="24" w:space="0" w:color="D93E0F"/>
          <w:left w:val="single" w:sz="24" w:space="0" w:color="D93E0F"/>
          <w:bottom w:val="single" w:sz="24" w:space="0" w:color="D93E0F"/>
          <w:right w:val="single" w:sz="24" w:space="0" w:color="D93E0F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154"/>
      </w:tblGrid>
      <w:tr w:rsidR="006860EE" w:rsidRPr="00594881" w14:paraId="73AC989B" w14:textId="77777777" w:rsidTr="00A944BE">
        <w:tc>
          <w:tcPr>
            <w:tcW w:w="7154" w:type="dxa"/>
            <w:tcBorders>
              <w:top w:val="nil"/>
              <w:bottom w:val="nil"/>
            </w:tcBorders>
            <w:shd w:val="clear" w:color="auto" w:fill="D93E0F"/>
          </w:tcPr>
          <w:p w14:paraId="01CEC01C" w14:textId="77777777" w:rsidR="006860EE" w:rsidRPr="00594881" w:rsidRDefault="006860EE" w:rsidP="00A944BE">
            <w:pPr>
              <w:pStyle w:val="boxheaderwhite"/>
            </w:pPr>
            <w:r w:rsidRPr="00D64E8C">
              <w:t>BOX B: critical changes</w:t>
            </w:r>
          </w:p>
        </w:tc>
      </w:tr>
      <w:tr w:rsidR="00434C04" w:rsidRPr="00594881" w14:paraId="7FAC484F" w14:textId="77777777" w:rsidTr="00190D5F">
        <w:trPr>
          <w:trHeight w:hRule="exact" w:val="284"/>
        </w:trPr>
        <w:tc>
          <w:tcPr>
            <w:tcW w:w="7154" w:type="dxa"/>
            <w:tcBorders>
              <w:top w:val="nil"/>
            </w:tcBorders>
          </w:tcPr>
          <w:p w14:paraId="3F67797B" w14:textId="3674F135" w:rsidR="00434C04" w:rsidRPr="00434C04" w:rsidRDefault="00434C04" w:rsidP="00434C04">
            <w:r w:rsidRPr="00434C04">
              <w:t xml:space="preserve">If unconscious </w:t>
            </w:r>
            <w:r w:rsidRPr="006860EE">
              <w:rPr>
                <w:b/>
                <w:bCs/>
              </w:rPr>
              <w:sym w:font="Wingdings" w:char="F0E8"/>
            </w:r>
            <w:r w:rsidRPr="00434C04">
              <w:t xml:space="preserve"> </w:t>
            </w:r>
            <w:r w:rsidRPr="00434C04">
              <w:rPr>
                <w:rStyle w:val="Externaldocumentreference"/>
              </w:rPr>
              <w:t xml:space="preserve">2-1 </w:t>
            </w:r>
            <w:r w:rsidR="006C2482">
              <w:rPr>
                <w:rStyle w:val="Externaldocumentreference"/>
              </w:rPr>
              <w:t>Key basic plan</w:t>
            </w:r>
            <w:r w:rsidRPr="00434C04">
              <w:t xml:space="preserve"> </w:t>
            </w:r>
          </w:p>
        </w:tc>
      </w:tr>
    </w:tbl>
    <w:p w14:paraId="0F5EFCBB" w14:textId="77777777" w:rsidR="006860EE" w:rsidRPr="00190D5F" w:rsidRDefault="006860EE" w:rsidP="006860EE">
      <w:pPr>
        <w:rPr>
          <w:rStyle w:val="SPACER"/>
          <w:sz w:val="4"/>
          <w:szCs w:val="4"/>
        </w:rPr>
      </w:pPr>
    </w:p>
    <w:tbl>
      <w:tblPr>
        <w:tblStyle w:val="TableGrid"/>
        <w:tblW w:w="0" w:type="auto"/>
        <w:tblBorders>
          <w:top w:val="single" w:sz="24" w:space="0" w:color="752764"/>
          <w:left w:val="single" w:sz="24" w:space="0" w:color="752764"/>
          <w:bottom w:val="single" w:sz="24" w:space="0" w:color="752764"/>
          <w:right w:val="single" w:sz="24" w:space="0" w:color="752764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154"/>
      </w:tblGrid>
      <w:tr w:rsidR="006860EE" w:rsidRPr="00594881" w14:paraId="3CFFFC28" w14:textId="77777777" w:rsidTr="00A944BE">
        <w:tc>
          <w:tcPr>
            <w:tcW w:w="7154" w:type="dxa"/>
            <w:tcBorders>
              <w:top w:val="nil"/>
              <w:bottom w:val="nil"/>
            </w:tcBorders>
            <w:shd w:val="clear" w:color="auto" w:fill="752764"/>
          </w:tcPr>
          <w:p w14:paraId="4A12597D" w14:textId="77777777" w:rsidR="006860EE" w:rsidRPr="00594881" w:rsidRDefault="006860EE" w:rsidP="00A944BE">
            <w:pPr>
              <w:pStyle w:val="boxheaderwhite"/>
            </w:pPr>
            <w:r w:rsidRPr="00594881">
              <w:t xml:space="preserve">BOX </w:t>
            </w:r>
            <w:r>
              <w:t>C</w:t>
            </w:r>
            <w:r w:rsidRPr="00594881">
              <w:t>:</w:t>
            </w:r>
            <w:r>
              <w:t xml:space="preserve"> </w:t>
            </w:r>
            <w:r w:rsidRPr="00D64E8C">
              <w:t>o</w:t>
            </w:r>
            <w:r>
              <w:t>t</w:t>
            </w:r>
            <w:r w:rsidRPr="00D64E8C">
              <w:t>her reference information</w:t>
            </w:r>
          </w:p>
        </w:tc>
      </w:tr>
      <w:tr w:rsidR="006860EE" w:rsidRPr="00594881" w14:paraId="243194FF" w14:textId="77777777" w:rsidTr="00A944BE">
        <w:tc>
          <w:tcPr>
            <w:tcW w:w="7154" w:type="dxa"/>
            <w:tcBorders>
              <w:top w:val="nil"/>
            </w:tcBorders>
          </w:tcPr>
          <w:p w14:paraId="76BFEE2F" w14:textId="42B0DFBF" w:rsidR="00434C04" w:rsidRPr="00434C04" w:rsidRDefault="00434C04" w:rsidP="00711E2F">
            <w:pPr>
              <w:pStyle w:val="Boxbulletlist1"/>
              <w:spacing w:line="240" w:lineRule="auto"/>
              <w:rPr>
                <w:b/>
              </w:rPr>
            </w:pPr>
            <w:r w:rsidRPr="004B0FE0">
              <w:rPr>
                <w:b/>
                <w:bCs w:val="0"/>
              </w:rPr>
              <w:t>Symptoms of hyperglycaemia</w:t>
            </w:r>
            <w:r w:rsidRPr="00434C04">
              <w:t>: polyuria, polydipsia, abdominal pain, nausea, confusion</w:t>
            </w:r>
          </w:p>
          <w:p w14:paraId="3C216E52" w14:textId="1684830C" w:rsidR="00434C04" w:rsidRPr="00434C04" w:rsidRDefault="00434C04" w:rsidP="00711E2F">
            <w:pPr>
              <w:pStyle w:val="Boxbulletlist1"/>
              <w:spacing w:line="240" w:lineRule="auto"/>
            </w:pPr>
            <w:r w:rsidRPr="004B0FE0">
              <w:rPr>
                <w:b/>
                <w:bCs w:val="0"/>
              </w:rPr>
              <w:t>Signs of hyperglycaemia</w:t>
            </w:r>
            <w:r w:rsidRPr="00434C04">
              <w:t>: weight loss, altered conscious state, Kussmaul breathing or raised respiratory rate, ketotic breath, dehydration</w:t>
            </w:r>
          </w:p>
          <w:p w14:paraId="69921355" w14:textId="065A82F0" w:rsidR="00434C04" w:rsidRPr="00434C04" w:rsidRDefault="00434C04" w:rsidP="00711E2F">
            <w:pPr>
              <w:pStyle w:val="Boxbulletlist1"/>
              <w:spacing w:line="240" w:lineRule="auto"/>
              <w:rPr>
                <w:b/>
              </w:rPr>
            </w:pPr>
            <w:r w:rsidRPr="004B0FE0">
              <w:rPr>
                <w:b/>
                <w:bCs w:val="0"/>
              </w:rPr>
              <w:t>Signs of HHS</w:t>
            </w:r>
            <w:r w:rsidRPr="00434C04">
              <w:t>: blood glucose typically greater than 30mmol/L with no ketones</w:t>
            </w:r>
          </w:p>
          <w:p w14:paraId="23FC9207" w14:textId="77777777" w:rsidR="00434C04" w:rsidRPr="00434C04" w:rsidRDefault="00434C04" w:rsidP="00711E2F">
            <w:pPr>
              <w:pStyle w:val="Boxbulletlist1"/>
              <w:spacing w:line="240" w:lineRule="auto"/>
              <w:rPr>
                <w:b/>
              </w:rPr>
            </w:pPr>
            <w:r w:rsidRPr="004B0FE0">
              <w:rPr>
                <w:b/>
                <w:bCs w:val="0"/>
              </w:rPr>
              <w:t>Ketone levels</w:t>
            </w:r>
            <w:r w:rsidRPr="00434C04">
              <w:t xml:space="preserve"> (NB check correct test stick used):</w:t>
            </w:r>
          </w:p>
          <w:p w14:paraId="25611913" w14:textId="216938AB" w:rsidR="00190D5F" w:rsidRPr="00190D5F" w:rsidRDefault="00190D5F" w:rsidP="00711E2F">
            <w:pPr>
              <w:pStyle w:val="Boxbulletlist2"/>
              <w:spacing w:line="240" w:lineRule="auto"/>
              <w:rPr>
                <w:b/>
                <w:bCs w:val="0"/>
                <w:i/>
                <w:iCs/>
              </w:rPr>
            </w:pPr>
            <w:r w:rsidRPr="00190D5F">
              <w:t>Blood ketones between 1.6 and 2.9</w:t>
            </w:r>
            <w:r>
              <w:t>mm</w:t>
            </w:r>
            <w:r w:rsidRPr="00190D5F">
              <w:t xml:space="preserve">ol/L </w:t>
            </w:r>
            <w:r w:rsidRPr="00434C04">
              <w:sym w:font="Wingdings" w:char="F0E8"/>
            </w:r>
            <w:r w:rsidRPr="00434C04">
              <w:t xml:space="preserve"> </w:t>
            </w:r>
            <w:r w:rsidRPr="00190D5F">
              <w:rPr>
                <w:rStyle w:val="Externaldocumentreference"/>
              </w:rPr>
              <w:t>admit to hospital</w:t>
            </w:r>
          </w:p>
          <w:p w14:paraId="190BA7D3" w14:textId="299BD678" w:rsidR="00190D5F" w:rsidRPr="00190D5F" w:rsidRDefault="00190D5F" w:rsidP="00711E2F">
            <w:pPr>
              <w:pStyle w:val="Boxbulletlist2"/>
              <w:spacing w:line="240" w:lineRule="auto"/>
              <w:rPr>
                <w:rStyle w:val="Externaldocumentreference"/>
              </w:rPr>
            </w:pPr>
            <w:r w:rsidRPr="00190D5F">
              <w:t xml:space="preserve">Blood ketones greater than 3 </w:t>
            </w:r>
            <w:r w:rsidRPr="00434C04">
              <w:sym w:font="Wingdings" w:char="F0E8"/>
            </w:r>
            <w:r w:rsidRPr="00434C04">
              <w:t xml:space="preserve"> </w:t>
            </w:r>
            <w:r w:rsidRPr="00190D5F">
              <w:rPr>
                <w:rStyle w:val="Externaldocumentreference"/>
              </w:rPr>
              <w:t xml:space="preserve">call blue-light ambulance </w:t>
            </w:r>
          </w:p>
          <w:p w14:paraId="20B632B7" w14:textId="590CA4DE" w:rsidR="00434C04" w:rsidRPr="00434C04" w:rsidRDefault="00434C04" w:rsidP="00711E2F">
            <w:pPr>
              <w:pStyle w:val="Boxbulletlist2"/>
              <w:spacing w:line="240" w:lineRule="auto"/>
            </w:pPr>
            <w:r w:rsidRPr="00434C04">
              <w:t xml:space="preserve">Urine ketones if greater than 2+ </w:t>
            </w:r>
            <w:r w:rsidRPr="00434C04">
              <w:sym w:font="Wingdings" w:char="F0E8"/>
            </w:r>
            <w:r w:rsidRPr="00434C04">
              <w:t xml:space="preserve"> </w:t>
            </w:r>
            <w:r w:rsidRPr="004B0FE0">
              <w:rPr>
                <w:rStyle w:val="Externaldocumentreference"/>
              </w:rPr>
              <w:t>admit to hospital</w:t>
            </w:r>
          </w:p>
          <w:p w14:paraId="08C45726" w14:textId="77777777" w:rsidR="00434C04" w:rsidRPr="00434C04" w:rsidRDefault="00434C04" w:rsidP="00711E2F">
            <w:pPr>
              <w:pStyle w:val="Boxbulletlist1"/>
              <w:spacing w:line="240" w:lineRule="auto"/>
            </w:pPr>
            <w:r w:rsidRPr="004B0FE0">
              <w:rPr>
                <w:b/>
                <w:bCs w:val="0"/>
              </w:rPr>
              <w:t>Risk factors for hyperglycaemic emergencies</w:t>
            </w:r>
            <w:r w:rsidRPr="00434C04">
              <w:t>:</w:t>
            </w:r>
          </w:p>
          <w:p w14:paraId="6F4FF6E9" w14:textId="77777777" w:rsidR="00434C04" w:rsidRPr="00434C04" w:rsidRDefault="00434C04" w:rsidP="00711E2F">
            <w:pPr>
              <w:pStyle w:val="Boxbulletlist2"/>
              <w:spacing w:line="240" w:lineRule="auto"/>
            </w:pPr>
            <w:r w:rsidRPr="00434C04">
              <w:t>Unstable glycaemic control</w:t>
            </w:r>
          </w:p>
          <w:p w14:paraId="69C04BFE" w14:textId="77777777" w:rsidR="00434C04" w:rsidRPr="00434C04" w:rsidRDefault="00434C04" w:rsidP="00711E2F">
            <w:pPr>
              <w:pStyle w:val="Boxbulletlist2"/>
              <w:spacing w:line="240" w:lineRule="auto"/>
            </w:pPr>
            <w:r w:rsidRPr="00434C04">
              <w:t>Omission or interruption of treatment (especially insulin or insulin pump)</w:t>
            </w:r>
          </w:p>
          <w:p w14:paraId="11303926" w14:textId="77777777" w:rsidR="00434C04" w:rsidRPr="00434C04" w:rsidRDefault="00434C04" w:rsidP="00711E2F">
            <w:pPr>
              <w:pStyle w:val="Boxbulletlist2"/>
              <w:spacing w:line="240" w:lineRule="auto"/>
            </w:pPr>
            <w:r w:rsidRPr="00434C04">
              <w:t>History of DKA</w:t>
            </w:r>
          </w:p>
          <w:p w14:paraId="020D3389" w14:textId="77777777" w:rsidR="00434C04" w:rsidRPr="00434C04" w:rsidRDefault="00434C04" w:rsidP="00711E2F">
            <w:pPr>
              <w:pStyle w:val="Boxbulletlist2"/>
              <w:spacing w:line="240" w:lineRule="auto"/>
            </w:pPr>
            <w:r w:rsidRPr="00434C04">
              <w:t>Acute infection</w:t>
            </w:r>
          </w:p>
          <w:p w14:paraId="4F7EC23F" w14:textId="77777777" w:rsidR="00434C04" w:rsidRPr="00434C04" w:rsidRDefault="00434C04" w:rsidP="00711E2F">
            <w:pPr>
              <w:pStyle w:val="Boxbulletlist2"/>
              <w:spacing w:line="240" w:lineRule="auto"/>
            </w:pPr>
            <w:r w:rsidRPr="00434C04">
              <w:t>Pancreatitis</w:t>
            </w:r>
          </w:p>
          <w:p w14:paraId="4CEEBC8F" w14:textId="77777777" w:rsidR="00434C04" w:rsidRPr="00434C04" w:rsidRDefault="00434C04" w:rsidP="00711E2F">
            <w:pPr>
              <w:pStyle w:val="Boxbulletlist2"/>
              <w:spacing w:line="240" w:lineRule="auto"/>
            </w:pPr>
            <w:r w:rsidRPr="00434C04">
              <w:t>MI or unstable angina</w:t>
            </w:r>
          </w:p>
          <w:p w14:paraId="7DC4AA57" w14:textId="77777777" w:rsidR="00434C04" w:rsidRPr="00434C04" w:rsidRDefault="00434C04" w:rsidP="00711E2F">
            <w:pPr>
              <w:pStyle w:val="Boxbulletlist2"/>
              <w:spacing w:line="240" w:lineRule="auto"/>
            </w:pPr>
            <w:r w:rsidRPr="00434C04">
              <w:t>Trauma, surgery, or burns</w:t>
            </w:r>
          </w:p>
          <w:p w14:paraId="7CC7B720" w14:textId="6703572F" w:rsidR="00434C04" w:rsidRPr="00434C04" w:rsidRDefault="00434C04" w:rsidP="00711E2F">
            <w:pPr>
              <w:pStyle w:val="Boxbulletlist2"/>
              <w:spacing w:line="240" w:lineRule="auto"/>
            </w:pPr>
            <w:r w:rsidRPr="00434C04">
              <w:t>Medications including corticosteroids, atypical antipsychotics, immunosuppressants, SGLT2i (gliflozins)</w:t>
            </w:r>
          </w:p>
          <w:p w14:paraId="14C939A5" w14:textId="77777777" w:rsidR="00434C04" w:rsidRPr="00434C04" w:rsidRDefault="00434C04" w:rsidP="00711E2F">
            <w:pPr>
              <w:pStyle w:val="Boxbulletlist2"/>
              <w:spacing w:line="240" w:lineRule="auto"/>
            </w:pPr>
            <w:r w:rsidRPr="00434C04">
              <w:t>In patients taking SGLT2i (gliflozins), DKA may rarely present without hyperglycaemia</w:t>
            </w:r>
          </w:p>
          <w:p w14:paraId="06B51B87" w14:textId="77777777" w:rsidR="00434C04" w:rsidRPr="00434C04" w:rsidRDefault="00434C04" w:rsidP="00711E2F">
            <w:pPr>
              <w:pStyle w:val="Boxbulletlist2"/>
              <w:spacing w:line="240" w:lineRule="auto"/>
            </w:pPr>
            <w:r w:rsidRPr="00434C04">
              <w:t>Alcohol or recreational drugs</w:t>
            </w:r>
          </w:p>
          <w:p w14:paraId="6CEDC070" w14:textId="77777777" w:rsidR="00434C04" w:rsidRPr="00434C04" w:rsidRDefault="00434C04" w:rsidP="00711E2F">
            <w:pPr>
              <w:pStyle w:val="Boxbulletlist2"/>
              <w:spacing w:line="240" w:lineRule="auto"/>
            </w:pPr>
            <w:r w:rsidRPr="00434C04">
              <w:t>Elderly patients</w:t>
            </w:r>
          </w:p>
          <w:p w14:paraId="43796C03" w14:textId="77FC83F1" w:rsidR="006860EE" w:rsidRPr="00594881" w:rsidRDefault="00434C04" w:rsidP="00711E2F">
            <w:pPr>
              <w:pStyle w:val="Boxbulletlist2"/>
              <w:spacing w:line="240" w:lineRule="auto"/>
            </w:pPr>
            <w:r w:rsidRPr="00434C04">
              <w:t>Pregnancy</w:t>
            </w:r>
          </w:p>
        </w:tc>
      </w:tr>
    </w:tbl>
    <w:p w14:paraId="1D2DAF50" w14:textId="77777777" w:rsidR="006860EE" w:rsidRPr="00A64B8F" w:rsidRDefault="006860EE" w:rsidP="004B0FE0">
      <w:pPr>
        <w:spacing w:line="228" w:lineRule="auto"/>
        <w:rPr>
          <w:rStyle w:val="SPACER"/>
          <w:sz w:val="8"/>
          <w:szCs w:val="8"/>
        </w:rPr>
      </w:pPr>
    </w:p>
    <w:sectPr w:rsidR="006860EE" w:rsidRPr="00A64B8F" w:rsidSect="00087AC7">
      <w:type w:val="continuous"/>
      <w:pgSz w:w="16838" w:h="11906" w:orient="landscape"/>
      <w:pgMar w:top="567" w:right="851" w:bottom="567" w:left="851" w:header="709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5C17A" w14:textId="77777777" w:rsidR="00CC4D7A" w:rsidRDefault="00CC4D7A" w:rsidP="00F63D9B">
      <w:pPr>
        <w:spacing w:line="240" w:lineRule="auto"/>
      </w:pPr>
      <w:r>
        <w:separator/>
      </w:r>
    </w:p>
  </w:endnote>
  <w:endnote w:type="continuationSeparator" w:id="0">
    <w:p w14:paraId="39D51287" w14:textId="77777777" w:rsidR="00CC4D7A" w:rsidRDefault="00CC4D7A" w:rsidP="00F63D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126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1619"/>
      <w:gridCol w:w="3507"/>
    </w:tblGrid>
    <w:tr w:rsidR="00732E7E" w14:paraId="44DE9794" w14:textId="77777777" w:rsidTr="0025440D">
      <w:tc>
        <w:tcPr>
          <w:tcW w:w="11619" w:type="dxa"/>
        </w:tcPr>
        <w:p w14:paraId="2756D6EB" w14:textId="77777777" w:rsidR="00732E7E" w:rsidRDefault="00732E7E" w:rsidP="00732E7E">
          <w:pPr>
            <w:rPr>
              <w:color w:val="0334BD"/>
              <w:sz w:val="10"/>
              <w:szCs w:val="10"/>
            </w:rPr>
          </w:pPr>
        </w:p>
      </w:tc>
      <w:tc>
        <w:tcPr>
          <w:tcW w:w="3507" w:type="dxa"/>
        </w:tcPr>
        <w:p w14:paraId="497FBF66" w14:textId="1990C8C6" w:rsidR="00732E7E" w:rsidRDefault="00732E7E" w:rsidP="00732E7E">
          <w:pPr>
            <w:jc w:val="right"/>
            <w:rPr>
              <w:b/>
              <w:color w:val="BFBFBF"/>
              <w:sz w:val="24"/>
            </w:rPr>
          </w:pPr>
          <w:r>
            <w:rPr>
              <w:b/>
              <w:color w:val="BFBFBF"/>
              <w:sz w:val="24"/>
            </w:rPr>
            <w:t>3-4</w:t>
          </w:r>
        </w:p>
      </w:tc>
    </w:tr>
  </w:tbl>
  <w:p w14:paraId="3E91CA82" w14:textId="77777777" w:rsidR="00732E7E" w:rsidRDefault="00732E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8E1D3" w14:textId="77777777" w:rsidR="00CC4D7A" w:rsidRDefault="00CC4D7A" w:rsidP="00F63D9B">
      <w:pPr>
        <w:spacing w:line="240" w:lineRule="auto"/>
      </w:pPr>
      <w:r>
        <w:separator/>
      </w:r>
    </w:p>
  </w:footnote>
  <w:footnote w:type="continuationSeparator" w:id="0">
    <w:p w14:paraId="0C2CD53E" w14:textId="77777777" w:rsidR="00CC4D7A" w:rsidRDefault="00CC4D7A" w:rsidP="00F63D9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F7ABB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34D3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684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97456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4E8C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68C0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2A20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C681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6E34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16AB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10FDB"/>
    <w:multiLevelType w:val="hybridMultilevel"/>
    <w:tmpl w:val="F8F46762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E60DFC"/>
    <w:multiLevelType w:val="multilevel"/>
    <w:tmpl w:val="17DCA3B4"/>
    <w:styleLink w:val="CurrentList5"/>
    <w:lvl w:ilvl="0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b w:val="0"/>
        <w:color w:val="BFBFBF" w:themeColor="background1" w:themeShade="BF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81617"/>
    <w:multiLevelType w:val="hybridMultilevel"/>
    <w:tmpl w:val="25582246"/>
    <w:lvl w:ilvl="0" w:tplc="3C3C5748">
      <w:start w:val="1"/>
      <w:numFmt w:val="bullet"/>
      <w:lvlText w:val=""/>
      <w:lvlJc w:val="left"/>
      <w:pPr>
        <w:ind w:left="947" w:hanging="360"/>
      </w:pPr>
      <w:rPr>
        <w:rFonts w:ascii="Wingdings 3" w:hAnsi="Wingdings 3" w:hint="default"/>
        <w:color w:val="BFBFBF" w:themeColor="background1" w:themeShade="BF"/>
      </w:rPr>
    </w:lvl>
    <w:lvl w:ilvl="1" w:tplc="FFFFFFFF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3" w15:restartNumberingAfterBreak="0">
    <w:nsid w:val="11E40599"/>
    <w:multiLevelType w:val="hybridMultilevel"/>
    <w:tmpl w:val="FFDA0CB4"/>
    <w:lvl w:ilvl="0" w:tplc="E056E9EE">
      <w:start w:val="1"/>
      <w:numFmt w:val="bullet"/>
      <w:pStyle w:val="Boxbulletlist2"/>
      <w:lvlText w:val=""/>
      <w:lvlJc w:val="left"/>
      <w:pPr>
        <w:ind w:left="454" w:hanging="227"/>
      </w:pPr>
      <w:rPr>
        <w:rFonts w:ascii="Wingdings 3" w:hAnsi="Wingdings 3" w:hint="default"/>
        <w:b w:val="0"/>
        <w:color w:val="BFBFBF" w:themeColor="background1" w:themeShade="BF"/>
        <w:sz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55A14"/>
    <w:multiLevelType w:val="hybridMultilevel"/>
    <w:tmpl w:val="C92896EC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89120A"/>
    <w:multiLevelType w:val="hybridMultilevel"/>
    <w:tmpl w:val="008EAE72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b w:val="0"/>
        <w:color w:val="BFBFBF" w:themeColor="background1" w:themeShade="B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E27CDE"/>
    <w:multiLevelType w:val="multilevel"/>
    <w:tmpl w:val="84BA3E64"/>
    <w:styleLink w:val="CurrentList7"/>
    <w:lvl w:ilvl="0">
      <w:start w:val="1"/>
      <w:numFmt w:val="bullet"/>
      <w:lvlText w:val=""/>
      <w:lvlJc w:val="left"/>
      <w:pPr>
        <w:ind w:left="928" w:hanging="360"/>
      </w:pPr>
      <w:rPr>
        <w:rFonts w:ascii="Wingdings 3" w:hAnsi="Wingdings 3" w:hint="default"/>
        <w:color w:val="BFBFBF" w:themeColor="background1" w:themeShade="BF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2D8D3473"/>
    <w:multiLevelType w:val="multilevel"/>
    <w:tmpl w:val="17DCA3B4"/>
    <w:styleLink w:val="CurrentList3"/>
    <w:lvl w:ilvl="0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b w:val="0"/>
        <w:color w:val="BFBFBF" w:themeColor="background1" w:themeShade="BF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9A5F6B"/>
    <w:multiLevelType w:val="hybridMultilevel"/>
    <w:tmpl w:val="B6789A5A"/>
    <w:lvl w:ilvl="0" w:tplc="CF06A046">
      <w:start w:val="1"/>
      <w:numFmt w:val="decimal"/>
      <w:lvlText w:val="%1."/>
      <w:lvlJc w:val="left"/>
      <w:pPr>
        <w:ind w:left="1495" w:hanging="360"/>
      </w:pPr>
      <w:rPr>
        <w:rFonts w:hint="default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B86E11"/>
    <w:multiLevelType w:val="hybridMultilevel"/>
    <w:tmpl w:val="B9823064"/>
    <w:lvl w:ilvl="0" w:tplc="A3240ADE">
      <w:start w:val="1"/>
      <w:numFmt w:val="bullet"/>
      <w:pStyle w:val="ListParagraph"/>
      <w:lvlText w:val=""/>
      <w:lvlJc w:val="left"/>
      <w:pPr>
        <w:ind w:left="454" w:hanging="227"/>
      </w:pPr>
      <w:rPr>
        <w:rFonts w:ascii="Wingdings 3" w:hAnsi="Wingdings 3" w:hint="default"/>
        <w:color w:val="BFBFBF" w:themeColor="background1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 w15:restartNumberingAfterBreak="0">
    <w:nsid w:val="3DC85610"/>
    <w:multiLevelType w:val="multilevel"/>
    <w:tmpl w:val="17DCA3B4"/>
    <w:styleLink w:val="CurrentList1"/>
    <w:lvl w:ilvl="0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b w:val="0"/>
        <w:color w:val="BFBFBF" w:themeColor="background1" w:themeShade="BF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1E361B"/>
    <w:multiLevelType w:val="hybridMultilevel"/>
    <w:tmpl w:val="9E50D0E4"/>
    <w:lvl w:ilvl="0" w:tplc="EBF00DD6">
      <w:start w:val="1"/>
      <w:numFmt w:val="bullet"/>
      <w:pStyle w:val="Boxbulletlist1"/>
      <w:lvlText w:val=""/>
      <w:lvlJc w:val="left"/>
      <w:pPr>
        <w:ind w:left="227" w:hanging="227"/>
      </w:pPr>
      <w:rPr>
        <w:rFonts w:ascii="Wingdings 3" w:hAnsi="Wingdings 3" w:hint="default"/>
        <w:b w:val="0"/>
        <w:i w:val="0"/>
        <w:color w:val="A6A6A6" w:themeColor="background1" w:themeShade="A6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C1760B"/>
    <w:multiLevelType w:val="multilevel"/>
    <w:tmpl w:val="4FE2E792"/>
    <w:styleLink w:val="CurrentList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2D10BB"/>
    <w:multiLevelType w:val="hybridMultilevel"/>
    <w:tmpl w:val="FE20A0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2D6CFB"/>
    <w:multiLevelType w:val="multilevel"/>
    <w:tmpl w:val="17DCA3B4"/>
    <w:styleLink w:val="CurrentList2"/>
    <w:lvl w:ilvl="0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b w:val="0"/>
        <w:color w:val="BFBFBF" w:themeColor="background1" w:themeShade="BF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CD592E"/>
    <w:multiLevelType w:val="multilevel"/>
    <w:tmpl w:val="17DCA3B4"/>
    <w:styleLink w:val="CurrentList4"/>
    <w:lvl w:ilvl="0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b w:val="0"/>
        <w:color w:val="BFBFBF" w:themeColor="background1" w:themeShade="BF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9E16DB"/>
    <w:multiLevelType w:val="hybridMultilevel"/>
    <w:tmpl w:val="01243244"/>
    <w:lvl w:ilvl="0" w:tplc="7CD46DEC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7" w15:restartNumberingAfterBreak="0">
    <w:nsid w:val="64F26B86"/>
    <w:multiLevelType w:val="hybridMultilevel"/>
    <w:tmpl w:val="CEF2BE86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D151DE"/>
    <w:multiLevelType w:val="hybridMultilevel"/>
    <w:tmpl w:val="6D8633A4"/>
    <w:lvl w:ilvl="0" w:tplc="8C6A6664">
      <w:start w:val="1"/>
      <w:numFmt w:val="decimal"/>
      <w:pStyle w:val="Heading3"/>
      <w:lvlText w:val="%1."/>
      <w:lvlJc w:val="left"/>
      <w:pPr>
        <w:ind w:left="369" w:hanging="369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737D82"/>
    <w:multiLevelType w:val="hybridMultilevel"/>
    <w:tmpl w:val="8578EA3E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1C5CBC"/>
    <w:multiLevelType w:val="hybridMultilevel"/>
    <w:tmpl w:val="CD548E30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550B8D"/>
    <w:multiLevelType w:val="multilevel"/>
    <w:tmpl w:val="A35EF9D6"/>
    <w:styleLink w:val="CurrentList6"/>
    <w:lvl w:ilvl="0">
      <w:start w:val="1"/>
      <w:numFmt w:val="bullet"/>
      <w:lvlText w:val=""/>
      <w:lvlJc w:val="left"/>
      <w:pPr>
        <w:ind w:left="227" w:hanging="227"/>
      </w:pPr>
      <w:rPr>
        <w:rFonts w:ascii="Wingdings 3" w:hAnsi="Wingdings 3" w:hint="default"/>
        <w:b w:val="0"/>
        <w:i w:val="0"/>
        <w:color w:val="A6A6A6" w:themeColor="background1" w:themeShade="A6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A33A43"/>
    <w:multiLevelType w:val="hybridMultilevel"/>
    <w:tmpl w:val="E13C5ED6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F26A57"/>
    <w:multiLevelType w:val="hybridMultilevel"/>
    <w:tmpl w:val="8CE0F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E97AA8"/>
    <w:multiLevelType w:val="hybridMultilevel"/>
    <w:tmpl w:val="B94E9E08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662462">
    <w:abstractNumId w:val="13"/>
  </w:num>
  <w:num w:numId="2" w16cid:durableId="319583096">
    <w:abstractNumId w:val="19"/>
  </w:num>
  <w:num w:numId="3" w16cid:durableId="333536141">
    <w:abstractNumId w:val="27"/>
  </w:num>
  <w:num w:numId="4" w16cid:durableId="347028893">
    <w:abstractNumId w:val="32"/>
  </w:num>
  <w:num w:numId="5" w16cid:durableId="1054694672">
    <w:abstractNumId w:val="0"/>
  </w:num>
  <w:num w:numId="6" w16cid:durableId="1783458030">
    <w:abstractNumId w:val="1"/>
  </w:num>
  <w:num w:numId="7" w16cid:durableId="1076509174">
    <w:abstractNumId w:val="2"/>
  </w:num>
  <w:num w:numId="8" w16cid:durableId="377515290">
    <w:abstractNumId w:val="3"/>
  </w:num>
  <w:num w:numId="9" w16cid:durableId="1645500694">
    <w:abstractNumId w:val="8"/>
  </w:num>
  <w:num w:numId="10" w16cid:durableId="123356154">
    <w:abstractNumId w:val="4"/>
  </w:num>
  <w:num w:numId="11" w16cid:durableId="598878936">
    <w:abstractNumId w:val="5"/>
  </w:num>
  <w:num w:numId="12" w16cid:durableId="1334146648">
    <w:abstractNumId w:val="6"/>
  </w:num>
  <w:num w:numId="13" w16cid:durableId="1981228217">
    <w:abstractNumId w:val="7"/>
  </w:num>
  <w:num w:numId="14" w16cid:durableId="321154839">
    <w:abstractNumId w:val="9"/>
  </w:num>
  <w:num w:numId="15" w16cid:durableId="1956521794">
    <w:abstractNumId w:val="33"/>
  </w:num>
  <w:num w:numId="16" w16cid:durableId="1276985578">
    <w:abstractNumId w:val="26"/>
  </w:num>
  <w:num w:numId="17" w16cid:durableId="1863737448">
    <w:abstractNumId w:val="14"/>
  </w:num>
  <w:num w:numId="18" w16cid:durableId="1009023193">
    <w:abstractNumId w:val="34"/>
  </w:num>
  <w:num w:numId="19" w16cid:durableId="1041901293">
    <w:abstractNumId w:val="29"/>
  </w:num>
  <w:num w:numId="20" w16cid:durableId="1720132266">
    <w:abstractNumId w:val="15"/>
  </w:num>
  <w:num w:numId="21" w16cid:durableId="1804619788">
    <w:abstractNumId w:val="23"/>
  </w:num>
  <w:num w:numId="22" w16cid:durableId="1514609594">
    <w:abstractNumId w:val="18"/>
  </w:num>
  <w:num w:numId="23" w16cid:durableId="1889414318">
    <w:abstractNumId w:val="28"/>
  </w:num>
  <w:num w:numId="24" w16cid:durableId="420833006">
    <w:abstractNumId w:val="10"/>
  </w:num>
  <w:num w:numId="25" w16cid:durableId="2010597400">
    <w:abstractNumId w:val="12"/>
  </w:num>
  <w:num w:numId="26" w16cid:durableId="1621180620">
    <w:abstractNumId w:val="30"/>
  </w:num>
  <w:num w:numId="27" w16cid:durableId="149257404">
    <w:abstractNumId w:val="20"/>
  </w:num>
  <w:num w:numId="28" w16cid:durableId="993338585">
    <w:abstractNumId w:val="21"/>
  </w:num>
  <w:num w:numId="29" w16cid:durableId="743723300">
    <w:abstractNumId w:val="24"/>
  </w:num>
  <w:num w:numId="30" w16cid:durableId="1616138742">
    <w:abstractNumId w:val="17"/>
  </w:num>
  <w:num w:numId="31" w16cid:durableId="387535799">
    <w:abstractNumId w:val="25"/>
  </w:num>
  <w:num w:numId="32" w16cid:durableId="810635864">
    <w:abstractNumId w:val="11"/>
  </w:num>
  <w:num w:numId="33" w16cid:durableId="1345670188">
    <w:abstractNumId w:val="31"/>
  </w:num>
  <w:num w:numId="34" w16cid:durableId="544874132">
    <w:abstractNumId w:val="16"/>
  </w:num>
  <w:num w:numId="35" w16cid:durableId="166215631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displayBackgroundShape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A43"/>
    <w:rsid w:val="00054DF2"/>
    <w:rsid w:val="00056ADA"/>
    <w:rsid w:val="00075981"/>
    <w:rsid w:val="00087AC7"/>
    <w:rsid w:val="000904B3"/>
    <w:rsid w:val="00092CF3"/>
    <w:rsid w:val="000939F9"/>
    <w:rsid w:val="000E33FB"/>
    <w:rsid w:val="000F358F"/>
    <w:rsid w:val="001565DB"/>
    <w:rsid w:val="00190124"/>
    <w:rsid w:val="0019025E"/>
    <w:rsid w:val="0019042D"/>
    <w:rsid w:val="00190D5F"/>
    <w:rsid w:val="001C3FC0"/>
    <w:rsid w:val="001D006F"/>
    <w:rsid w:val="001F3F51"/>
    <w:rsid w:val="00211B32"/>
    <w:rsid w:val="0022564D"/>
    <w:rsid w:val="002A76E1"/>
    <w:rsid w:val="002C17F6"/>
    <w:rsid w:val="002D68F9"/>
    <w:rsid w:val="00305EA3"/>
    <w:rsid w:val="003221AE"/>
    <w:rsid w:val="00342562"/>
    <w:rsid w:val="00344304"/>
    <w:rsid w:val="00344EC4"/>
    <w:rsid w:val="00362CA6"/>
    <w:rsid w:val="00363705"/>
    <w:rsid w:val="00371485"/>
    <w:rsid w:val="003A05E4"/>
    <w:rsid w:val="003A06D7"/>
    <w:rsid w:val="003A26AB"/>
    <w:rsid w:val="003B51D9"/>
    <w:rsid w:val="003D4E40"/>
    <w:rsid w:val="00406A43"/>
    <w:rsid w:val="00417855"/>
    <w:rsid w:val="00434C04"/>
    <w:rsid w:val="00440F75"/>
    <w:rsid w:val="00463CDF"/>
    <w:rsid w:val="004B0FE0"/>
    <w:rsid w:val="004D217E"/>
    <w:rsid w:val="005046A2"/>
    <w:rsid w:val="00532B69"/>
    <w:rsid w:val="0054265F"/>
    <w:rsid w:val="00564850"/>
    <w:rsid w:val="0057047A"/>
    <w:rsid w:val="005833E1"/>
    <w:rsid w:val="00594881"/>
    <w:rsid w:val="00594E76"/>
    <w:rsid w:val="005B37B9"/>
    <w:rsid w:val="005D60A7"/>
    <w:rsid w:val="006671E6"/>
    <w:rsid w:val="006860EE"/>
    <w:rsid w:val="00695C01"/>
    <w:rsid w:val="006C2482"/>
    <w:rsid w:val="00711E2F"/>
    <w:rsid w:val="00715F04"/>
    <w:rsid w:val="00732E7E"/>
    <w:rsid w:val="00737CAA"/>
    <w:rsid w:val="00740FBD"/>
    <w:rsid w:val="00760991"/>
    <w:rsid w:val="007A2D8A"/>
    <w:rsid w:val="007F6EC5"/>
    <w:rsid w:val="00806B58"/>
    <w:rsid w:val="00813630"/>
    <w:rsid w:val="00865A3F"/>
    <w:rsid w:val="008A0425"/>
    <w:rsid w:val="008B2774"/>
    <w:rsid w:val="008B4108"/>
    <w:rsid w:val="008D04D7"/>
    <w:rsid w:val="00900E40"/>
    <w:rsid w:val="00934663"/>
    <w:rsid w:val="00935A58"/>
    <w:rsid w:val="00954D2B"/>
    <w:rsid w:val="00963997"/>
    <w:rsid w:val="009D341F"/>
    <w:rsid w:val="00A20397"/>
    <w:rsid w:val="00A2369B"/>
    <w:rsid w:val="00A338C6"/>
    <w:rsid w:val="00A42034"/>
    <w:rsid w:val="00A5416A"/>
    <w:rsid w:val="00A64B8F"/>
    <w:rsid w:val="00A75402"/>
    <w:rsid w:val="00A8040F"/>
    <w:rsid w:val="00A944BE"/>
    <w:rsid w:val="00AA3C61"/>
    <w:rsid w:val="00AD0313"/>
    <w:rsid w:val="00AD53CD"/>
    <w:rsid w:val="00AE5026"/>
    <w:rsid w:val="00B20443"/>
    <w:rsid w:val="00B52FD0"/>
    <w:rsid w:val="00B85875"/>
    <w:rsid w:val="00BA3AD8"/>
    <w:rsid w:val="00BC31AC"/>
    <w:rsid w:val="00BE1681"/>
    <w:rsid w:val="00C42866"/>
    <w:rsid w:val="00C441E2"/>
    <w:rsid w:val="00C44363"/>
    <w:rsid w:val="00C4436A"/>
    <w:rsid w:val="00C769E7"/>
    <w:rsid w:val="00C920D4"/>
    <w:rsid w:val="00C97542"/>
    <w:rsid w:val="00CC4D7A"/>
    <w:rsid w:val="00CD29AD"/>
    <w:rsid w:val="00CD467B"/>
    <w:rsid w:val="00CD63D0"/>
    <w:rsid w:val="00CF7456"/>
    <w:rsid w:val="00D15B0C"/>
    <w:rsid w:val="00D16D64"/>
    <w:rsid w:val="00D41CC2"/>
    <w:rsid w:val="00D62D1F"/>
    <w:rsid w:val="00D71127"/>
    <w:rsid w:val="00DE16B0"/>
    <w:rsid w:val="00E07945"/>
    <w:rsid w:val="00E41D51"/>
    <w:rsid w:val="00EE0BBE"/>
    <w:rsid w:val="00EE1A28"/>
    <w:rsid w:val="00F01AD1"/>
    <w:rsid w:val="00F059A9"/>
    <w:rsid w:val="00F357DF"/>
    <w:rsid w:val="00F63D9B"/>
    <w:rsid w:val="00F66032"/>
    <w:rsid w:val="00F8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5824E"/>
  <w15:chartTrackingRefBased/>
  <w15:docId w15:val="{933E62E6-53B7-A94D-AD9E-ABC8847D4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D5F"/>
    <w:pPr>
      <w:spacing w:line="264" w:lineRule="auto"/>
    </w:pPr>
    <w:rPr>
      <w:rFonts w:eastAsiaTheme="minorEastAsia" w:cs="Times New Roman (Body CS)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44BE"/>
    <w:pPr>
      <w:spacing w:line="300" w:lineRule="auto"/>
      <w:outlineLvl w:val="0"/>
    </w:pPr>
    <w:rPr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16B0"/>
    <w:pPr>
      <w:spacing w:before="120"/>
      <w:outlineLvl w:val="1"/>
    </w:pPr>
    <w:rPr>
      <w:b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A64B8F"/>
    <w:pPr>
      <w:numPr>
        <w:numId w:val="23"/>
      </w:numPr>
      <w:outlineLvl w:val="2"/>
    </w:p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A5416A"/>
    <w:pPr>
      <w:outlineLvl w:val="3"/>
    </w:pPr>
    <w:rPr>
      <w:b w:val="0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44BE"/>
    <w:pPr>
      <w:numPr>
        <w:numId w:val="2"/>
      </w:numPr>
    </w:pPr>
    <w:rPr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944BE"/>
    <w:rPr>
      <w:rFonts w:eastAsiaTheme="minorEastAsia" w:cs="Times New Roman (Body CS)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E16B0"/>
    <w:rPr>
      <w:rFonts w:eastAsiaTheme="minorEastAsia" w:cs="Times New Roman (Body CS)"/>
      <w:b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A5416A"/>
    <w:rPr>
      <w:rFonts w:eastAsiaTheme="minorEastAsia" w:cs="Times New Roman (Body CS)"/>
      <w:b/>
      <w:sz w:val="18"/>
    </w:rPr>
  </w:style>
  <w:style w:type="table" w:styleId="TableGrid">
    <w:name w:val="Table Grid"/>
    <w:basedOn w:val="TableNormal"/>
    <w:uiPriority w:val="59"/>
    <w:rsid w:val="002C1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1">
    <w:name w:val="Medium Shading 1 Accent 1"/>
    <w:basedOn w:val="TableNormal"/>
    <w:uiPriority w:val="63"/>
    <w:rsid w:val="00934663"/>
    <w:rPr>
      <w:sz w:val="22"/>
      <w:szCs w:val="22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93466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4663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A5416A"/>
    <w:rPr>
      <w:rFonts w:eastAsiaTheme="minorEastAsia" w:cs="Times New Roman (Body CS)"/>
      <w:bCs/>
      <w:sz w:val="18"/>
    </w:rPr>
  </w:style>
  <w:style w:type="paragraph" w:styleId="Header">
    <w:name w:val="header"/>
    <w:basedOn w:val="Normal"/>
    <w:link w:val="HeaderChar"/>
    <w:uiPriority w:val="99"/>
    <w:unhideWhenUsed/>
    <w:rsid w:val="00594E7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E76"/>
    <w:rPr>
      <w:rFonts w:eastAsiaTheme="minorEastAsia" w:cs="Times New Roman (Body CS)"/>
      <w:sz w:val="18"/>
    </w:rPr>
  </w:style>
  <w:style w:type="paragraph" w:styleId="Footer">
    <w:name w:val="footer"/>
    <w:basedOn w:val="Normal"/>
    <w:link w:val="FooterChar"/>
    <w:uiPriority w:val="99"/>
    <w:unhideWhenUsed/>
    <w:rsid w:val="00594E7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E76"/>
    <w:rPr>
      <w:rFonts w:eastAsiaTheme="minorEastAsia" w:cs="Times New Roman (Body CS)"/>
      <w:sz w:val="18"/>
    </w:rPr>
  </w:style>
  <w:style w:type="character" w:customStyle="1" w:styleId="Externaldocumentreference">
    <w:name w:val="External document reference"/>
    <w:basedOn w:val="DefaultParagraphFont"/>
    <w:uiPriority w:val="1"/>
    <w:qFormat/>
    <w:rsid w:val="00A75402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A944BE"/>
    <w:rPr>
      <w:b/>
      <w:bCs/>
      <w:sz w:val="44"/>
      <w:szCs w:val="44"/>
    </w:rPr>
  </w:style>
  <w:style w:type="paragraph" w:customStyle="1" w:styleId="Introparagraph">
    <w:name w:val="Intro paragraph"/>
    <w:basedOn w:val="Normal"/>
    <w:qFormat/>
    <w:rsid w:val="00A944BE"/>
    <w:pPr>
      <w:spacing w:before="120" w:after="120" w:line="240" w:lineRule="auto"/>
      <w:ind w:right="2461"/>
    </w:pPr>
    <w:rPr>
      <w:sz w:val="22"/>
    </w:rPr>
  </w:style>
  <w:style w:type="character" w:customStyle="1" w:styleId="TitleChar">
    <w:name w:val="Title Char"/>
    <w:basedOn w:val="DefaultParagraphFont"/>
    <w:link w:val="Title"/>
    <w:uiPriority w:val="10"/>
    <w:rsid w:val="00A944BE"/>
    <w:rPr>
      <w:rFonts w:eastAsiaTheme="minorEastAsia" w:cs="Times New Roman (Body CS)"/>
      <w:b/>
      <w:bCs/>
      <w:sz w:val="44"/>
      <w:szCs w:val="44"/>
    </w:rPr>
  </w:style>
  <w:style w:type="paragraph" w:customStyle="1" w:styleId="referencedata">
    <w:name w:val="reference data"/>
    <w:basedOn w:val="Normal"/>
    <w:qFormat/>
    <w:rsid w:val="00594E76"/>
    <w:pPr>
      <w:jc w:val="right"/>
    </w:pPr>
    <w:rPr>
      <w:b/>
      <w:bCs/>
      <w:sz w:val="16"/>
      <w:szCs w:val="16"/>
    </w:rPr>
  </w:style>
  <w:style w:type="character" w:customStyle="1" w:styleId="SPACER">
    <w:name w:val="SPACER"/>
    <w:basedOn w:val="DefaultParagraphFont"/>
    <w:uiPriority w:val="1"/>
    <w:qFormat/>
    <w:rsid w:val="003B51D9"/>
    <w:rPr>
      <w:sz w:val="10"/>
    </w:rPr>
  </w:style>
  <w:style w:type="character" w:customStyle="1" w:styleId="blue">
    <w:name w:val="blue"/>
    <w:basedOn w:val="DefaultParagraphFont"/>
    <w:uiPriority w:val="1"/>
    <w:qFormat/>
    <w:rsid w:val="00075981"/>
    <w:rPr>
      <w:color w:val="1857B8"/>
    </w:rPr>
  </w:style>
  <w:style w:type="character" w:customStyle="1" w:styleId="orange">
    <w:name w:val="orange"/>
    <w:basedOn w:val="DefaultParagraphFont"/>
    <w:uiPriority w:val="1"/>
    <w:qFormat/>
    <w:rsid w:val="00075981"/>
    <w:rPr>
      <w:color w:val="D93E0F"/>
    </w:rPr>
  </w:style>
  <w:style w:type="character" w:customStyle="1" w:styleId="Plum">
    <w:name w:val="Plum"/>
    <w:basedOn w:val="DefaultParagraphFont"/>
    <w:uiPriority w:val="1"/>
    <w:qFormat/>
    <w:rsid w:val="00760991"/>
    <w:rPr>
      <w:color w:val="752764"/>
    </w:rPr>
  </w:style>
  <w:style w:type="character" w:customStyle="1" w:styleId="Teal">
    <w:name w:val="Teal"/>
    <w:basedOn w:val="DefaultParagraphFont"/>
    <w:uiPriority w:val="1"/>
    <w:qFormat/>
    <w:rsid w:val="00760991"/>
    <w:rPr>
      <w:color w:val="007D71"/>
    </w:rPr>
  </w:style>
  <w:style w:type="paragraph" w:customStyle="1" w:styleId="boxheaderwhite">
    <w:name w:val="box header white"/>
    <w:basedOn w:val="Heading1"/>
    <w:qFormat/>
    <w:rsid w:val="009D341F"/>
    <w:pPr>
      <w:spacing w:line="240" w:lineRule="auto"/>
    </w:pPr>
    <w:rPr>
      <w:color w:val="FFFFFF" w:themeColor="background1"/>
      <w:sz w:val="20"/>
    </w:rPr>
  </w:style>
  <w:style w:type="paragraph" w:customStyle="1" w:styleId="sheetref">
    <w:name w:val="sheet ref"/>
    <w:basedOn w:val="Title"/>
    <w:qFormat/>
    <w:rsid w:val="00D71127"/>
    <w:pPr>
      <w:jc w:val="center"/>
    </w:pPr>
    <w:rPr>
      <w:color w:val="808080" w:themeColor="background1" w:themeShade="80"/>
    </w:rPr>
  </w:style>
  <w:style w:type="paragraph" w:customStyle="1" w:styleId="Boxbulletlist1">
    <w:name w:val="Box bullet list 1"/>
    <w:basedOn w:val="ListParagraph"/>
    <w:qFormat/>
    <w:rsid w:val="00A944BE"/>
    <w:pPr>
      <w:numPr>
        <w:numId w:val="28"/>
      </w:numPr>
    </w:pPr>
  </w:style>
  <w:style w:type="paragraph" w:customStyle="1" w:styleId="Boxbulletlist2">
    <w:name w:val="Box bullet list 2"/>
    <w:basedOn w:val="ListParagraph"/>
    <w:qFormat/>
    <w:rsid w:val="00A944BE"/>
    <w:pPr>
      <w:numPr>
        <w:numId w:val="1"/>
      </w:numPr>
    </w:pPr>
  </w:style>
  <w:style w:type="numbering" w:customStyle="1" w:styleId="CurrentList1">
    <w:name w:val="Current List1"/>
    <w:uiPriority w:val="99"/>
    <w:rsid w:val="00434C04"/>
    <w:pPr>
      <w:numPr>
        <w:numId w:val="27"/>
      </w:numPr>
    </w:pPr>
  </w:style>
  <w:style w:type="numbering" w:customStyle="1" w:styleId="CurrentList2">
    <w:name w:val="Current List2"/>
    <w:uiPriority w:val="99"/>
    <w:rsid w:val="00434C04"/>
    <w:pPr>
      <w:numPr>
        <w:numId w:val="29"/>
      </w:numPr>
    </w:pPr>
  </w:style>
  <w:style w:type="numbering" w:customStyle="1" w:styleId="CurrentList3">
    <w:name w:val="Current List3"/>
    <w:uiPriority w:val="99"/>
    <w:rsid w:val="00434C04"/>
    <w:pPr>
      <w:numPr>
        <w:numId w:val="30"/>
      </w:numPr>
    </w:pPr>
  </w:style>
  <w:style w:type="numbering" w:customStyle="1" w:styleId="CurrentList4">
    <w:name w:val="Current List4"/>
    <w:uiPriority w:val="99"/>
    <w:rsid w:val="004B0FE0"/>
    <w:pPr>
      <w:numPr>
        <w:numId w:val="31"/>
      </w:numPr>
    </w:pPr>
  </w:style>
  <w:style w:type="paragraph" w:styleId="Revision">
    <w:name w:val="Revision"/>
    <w:hidden/>
    <w:uiPriority w:val="99"/>
    <w:semiHidden/>
    <w:rsid w:val="00C42866"/>
    <w:rPr>
      <w:rFonts w:eastAsiaTheme="minorEastAsia" w:cs="Times New Roman (Body CS)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428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28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2866"/>
    <w:rPr>
      <w:rFonts w:eastAsiaTheme="minorEastAsia" w:cs="Times New Roman (Body CS)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2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2866"/>
    <w:rPr>
      <w:rFonts w:eastAsiaTheme="minorEastAsia" w:cs="Times New Roman (Body CS)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705"/>
    <w:pPr>
      <w:spacing w:line="240" w:lineRule="auto"/>
    </w:pPr>
    <w:rPr>
      <w:rFonts w:ascii="Times New Roman" w:hAnsi="Times New Roman" w:cs="Times New Roman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705"/>
    <w:rPr>
      <w:rFonts w:ascii="Times New Roman" w:eastAsiaTheme="minorEastAsia" w:hAnsi="Times New Roman" w:cs="Times New Roman"/>
      <w:sz w:val="18"/>
      <w:szCs w:val="18"/>
    </w:rPr>
  </w:style>
  <w:style w:type="numbering" w:customStyle="1" w:styleId="CurrentList5">
    <w:name w:val="Current List5"/>
    <w:uiPriority w:val="99"/>
    <w:rsid w:val="00A944BE"/>
    <w:pPr>
      <w:numPr>
        <w:numId w:val="32"/>
      </w:numPr>
    </w:pPr>
  </w:style>
  <w:style w:type="numbering" w:customStyle="1" w:styleId="CurrentList6">
    <w:name w:val="Current List6"/>
    <w:uiPriority w:val="99"/>
    <w:rsid w:val="00A944BE"/>
    <w:pPr>
      <w:numPr>
        <w:numId w:val="33"/>
      </w:numPr>
    </w:pPr>
  </w:style>
  <w:style w:type="numbering" w:customStyle="1" w:styleId="CurrentList7">
    <w:name w:val="Current List7"/>
    <w:uiPriority w:val="99"/>
    <w:rsid w:val="00A944BE"/>
    <w:pPr>
      <w:numPr>
        <w:numId w:val="34"/>
      </w:numPr>
    </w:pPr>
  </w:style>
  <w:style w:type="paragraph" w:customStyle="1" w:styleId="Sectionreference">
    <w:name w:val="Section reference"/>
    <w:basedOn w:val="Normal"/>
    <w:qFormat/>
    <w:rsid w:val="00A944BE"/>
    <w:pPr>
      <w:jc w:val="center"/>
    </w:pPr>
    <w:rPr>
      <w:rFonts w:ascii="Calibri" w:hAnsi="Calibri"/>
      <w:b/>
      <w:bCs/>
      <w:color w:val="FFFFFF" w:themeColor="background1"/>
      <w:sz w:val="40"/>
      <w:szCs w:val="40"/>
      <w:lang w:eastAsia="en-GB"/>
    </w:rPr>
  </w:style>
  <w:style w:type="paragraph" w:customStyle="1" w:styleId="adult">
    <w:name w:val="adult"/>
    <w:basedOn w:val="Title"/>
    <w:qFormat/>
    <w:rsid w:val="00A944BE"/>
    <w:pPr>
      <w:jc w:val="center"/>
    </w:pPr>
    <w:rPr>
      <w:rFonts w:ascii="Calibri" w:hAnsi="Calibri"/>
      <w:b w:val="0"/>
      <w:bCs w:val="0"/>
      <w:color w:val="1F3864" w:themeColor="accent1" w:themeShade="80"/>
      <w:sz w:val="36"/>
      <w:szCs w:val="36"/>
      <w:lang w:eastAsia="en-GB"/>
    </w:rPr>
  </w:style>
  <w:style w:type="numbering" w:customStyle="1" w:styleId="CurrentList8">
    <w:name w:val="Current List8"/>
    <w:uiPriority w:val="99"/>
    <w:rsid w:val="00A64B8F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Harvey</dc:creator>
  <cp:keywords/>
  <dc:description/>
  <cp:lastModifiedBy>James Thomas</cp:lastModifiedBy>
  <cp:revision>5</cp:revision>
  <cp:lastPrinted>2024-10-27T10:47:00Z</cp:lastPrinted>
  <dcterms:created xsi:type="dcterms:W3CDTF">2024-04-05T21:55:00Z</dcterms:created>
  <dcterms:modified xsi:type="dcterms:W3CDTF">2025-11-26T20:40:00Z</dcterms:modified>
</cp:coreProperties>
</file>