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139" w:type="dxa"/>
        <w:tblBorders>
          <w:top w:val="single" w:sz="24" w:space="0" w:color="D9D9D9" w:themeColor="background1" w:themeShade="D9"/>
          <w:left w:val="single" w:sz="24" w:space="0" w:color="D9D9D9" w:themeColor="background1" w:themeShade="D9"/>
          <w:bottom w:val="single" w:sz="24" w:space="0" w:color="D9D9D9" w:themeColor="background1" w:themeShade="D9"/>
          <w:right w:val="single" w:sz="24" w:space="0" w:color="D9D9D9" w:themeColor="background1" w:themeShade="D9"/>
          <w:insideH w:val="none" w:sz="0" w:space="0" w:color="auto"/>
          <w:insideV w:val="none" w:sz="0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70"/>
        <w:gridCol w:w="2544"/>
        <w:gridCol w:w="10157"/>
        <w:gridCol w:w="1468"/>
      </w:tblGrid>
      <w:tr w:rsidR="007D1CCE" w:rsidRPr="007E5135" w14:paraId="07311752" w14:textId="77777777" w:rsidTr="007D1CCE">
        <w:tc>
          <w:tcPr>
            <w:tcW w:w="970" w:type="dxa"/>
            <w:tcBorders>
              <w:top w:val="single" w:sz="24" w:space="0" w:color="000000" w:themeColor="text1"/>
              <w:left w:val="single" w:sz="24" w:space="0" w:color="000000" w:themeColor="text1"/>
              <w:bottom w:val="nil"/>
            </w:tcBorders>
            <w:shd w:val="clear" w:color="auto" w:fill="000000" w:themeFill="text1"/>
            <w:tcMar>
              <w:left w:w="28" w:type="dxa"/>
              <w:right w:w="28" w:type="dxa"/>
            </w:tcMar>
            <w:vAlign w:val="center"/>
          </w:tcPr>
          <w:p w14:paraId="77A8179C" w14:textId="285F04D9" w:rsidR="007D1CCE" w:rsidRPr="007E5135" w:rsidRDefault="007D1CCE" w:rsidP="001332D8">
            <w:pPr>
              <w:pStyle w:val="Sectionreference"/>
            </w:pPr>
            <w:r>
              <w:t>3-10</w:t>
            </w:r>
          </w:p>
        </w:tc>
        <w:tc>
          <w:tcPr>
            <w:tcW w:w="2544" w:type="dxa"/>
            <w:tcBorders>
              <w:top w:val="single" w:sz="24" w:space="0" w:color="A8D08D" w:themeColor="accent6" w:themeTint="99"/>
              <w:bottom w:val="nil"/>
            </w:tcBorders>
            <w:shd w:val="clear" w:color="auto" w:fill="C5E0B3" w:themeFill="accent6" w:themeFillTint="66"/>
            <w:vAlign w:val="center"/>
          </w:tcPr>
          <w:p w14:paraId="069EA267" w14:textId="4B02D5B3" w:rsidR="007D1CCE" w:rsidRPr="007E5135" w:rsidRDefault="007D1CCE" w:rsidP="001332D8">
            <w:pPr>
              <w:pStyle w:val="child"/>
            </w:pPr>
            <w:r>
              <w:t xml:space="preserve">Infant </w:t>
            </w:r>
            <w:r w:rsidRPr="007D1CCE">
              <w:rPr>
                <w:sz w:val="18"/>
                <w:szCs w:val="18"/>
              </w:rPr>
              <w:t>(0 to 24 months)</w:t>
            </w:r>
          </w:p>
        </w:tc>
        <w:tc>
          <w:tcPr>
            <w:tcW w:w="10157" w:type="dxa"/>
            <w:tcBorders>
              <w:top w:val="single" w:sz="24" w:space="0" w:color="A8D08D" w:themeColor="accent6" w:themeTint="99"/>
              <w:bottom w:val="nil"/>
            </w:tcBorders>
            <w:vAlign w:val="center"/>
          </w:tcPr>
          <w:p w14:paraId="0EC8FE19" w14:textId="141D385B" w:rsidR="007D1CCE" w:rsidRPr="007E5135" w:rsidRDefault="007D1CCE" w:rsidP="001332D8">
            <w:pPr>
              <w:pStyle w:val="Title"/>
            </w:pPr>
            <w:r w:rsidRPr="00EC6755">
              <w:t>Bronchiolitis</w:t>
            </w:r>
          </w:p>
        </w:tc>
        <w:tc>
          <w:tcPr>
            <w:tcW w:w="1468" w:type="dxa"/>
            <w:tcBorders>
              <w:top w:val="single" w:sz="24" w:space="0" w:color="A8D08D" w:themeColor="accent6" w:themeTint="99"/>
              <w:bottom w:val="nil"/>
            </w:tcBorders>
            <w:vAlign w:val="center"/>
          </w:tcPr>
          <w:p w14:paraId="211B766C" w14:textId="77777777" w:rsidR="00D16743" w:rsidRPr="00D16743" w:rsidRDefault="00D16743" w:rsidP="00D16743">
            <w:pPr>
              <w:pStyle w:val="referencedata"/>
            </w:pPr>
            <w:r w:rsidRPr="00D16743">
              <w:t>Version V1.0</w:t>
            </w:r>
          </w:p>
          <w:p w14:paraId="6099CBEC" w14:textId="15CC6543" w:rsidR="007D1CCE" w:rsidRPr="007E5135" w:rsidRDefault="00FF174C" w:rsidP="00D16743">
            <w:pPr>
              <w:pStyle w:val="referencedata"/>
            </w:pPr>
            <w:r>
              <w:rPr>
                <w:rFonts w:eastAsia="Calibri" w:cs="Calibri"/>
                <w:color w:val="000000"/>
              </w:rPr>
              <w:t>November 2025</w:t>
            </w:r>
          </w:p>
        </w:tc>
      </w:tr>
      <w:tr w:rsidR="007D1CCE" w:rsidRPr="007E5135" w14:paraId="36306F83" w14:textId="77777777" w:rsidTr="001332D8">
        <w:tc>
          <w:tcPr>
            <w:tcW w:w="15139" w:type="dxa"/>
            <w:gridSpan w:val="4"/>
            <w:vAlign w:val="center"/>
          </w:tcPr>
          <w:p w14:paraId="01585E90" w14:textId="0ACF65E2" w:rsidR="007D1CCE" w:rsidRPr="007E5135" w:rsidRDefault="007D1CCE" w:rsidP="001332D8">
            <w:pPr>
              <w:pStyle w:val="Introparagraph"/>
            </w:pPr>
            <w:r w:rsidRPr="004150AE">
              <w:t xml:space="preserve">Respiratory failure is usually the cause of cardiorespiratory arrest in infants (0–24mths). </w:t>
            </w:r>
            <w:r w:rsidRPr="007D1CCE">
              <w:t>Adequate</w:t>
            </w:r>
            <w:r w:rsidRPr="004150AE">
              <w:t xml:space="preserve"> ventilation and oxygenation must be ensured</w:t>
            </w:r>
            <w:r>
              <w:t>.</w:t>
            </w:r>
          </w:p>
        </w:tc>
      </w:tr>
    </w:tbl>
    <w:p w14:paraId="0FE2DBD0" w14:textId="77777777" w:rsidR="007D1CCE" w:rsidRDefault="007D1CCE" w:rsidP="008B2774"/>
    <w:p w14:paraId="37BC7599" w14:textId="77777777" w:rsidR="007D1CCE" w:rsidRPr="008B2774" w:rsidRDefault="007D1CCE" w:rsidP="008B2774">
      <w:pPr>
        <w:sectPr w:rsidR="007D1CCE" w:rsidRPr="008B2774" w:rsidSect="00CE442E">
          <w:footerReference w:type="default" r:id="rId7"/>
          <w:type w:val="continuous"/>
          <w:pgSz w:w="16838" w:h="11906" w:orient="landscape"/>
          <w:pgMar w:top="567" w:right="851" w:bottom="567" w:left="851" w:header="567" w:footer="0" w:gutter="0"/>
          <w:cols w:space="708"/>
          <w:docGrid w:linePitch="360"/>
        </w:sectPr>
      </w:pPr>
    </w:p>
    <w:p w14:paraId="53F85083" w14:textId="76CE492F" w:rsidR="00362CA6" w:rsidRPr="00594E76" w:rsidRDefault="00EC6755" w:rsidP="00EC6755">
      <w:pPr>
        <w:pStyle w:val="Heading1"/>
      </w:pPr>
      <w:r w:rsidRPr="00CF7456">
        <w:t>Checklist</w:t>
      </w:r>
      <w:r w:rsidR="00362CA6">
        <w:t xml:space="preserve"> </w:t>
      </w:r>
      <w:r w:rsidRPr="00CF7456">
        <w:t>start</w:t>
      </w:r>
    </w:p>
    <w:p w14:paraId="4F4E435F" w14:textId="26BD001A" w:rsidR="004150AE" w:rsidRPr="00250D99" w:rsidRDefault="00D16743" w:rsidP="004150AE">
      <w:pPr>
        <w:pStyle w:val="Heading3"/>
      </w:pPr>
      <w:r>
        <w:t>Call</w:t>
      </w:r>
      <w:r w:rsidR="004150AE" w:rsidRPr="00250D99">
        <w:t xml:space="preserve"> for help and request oxygen cylinder</w:t>
      </w:r>
      <w:r w:rsidR="004150AE">
        <w:t>,</w:t>
      </w:r>
      <w:r w:rsidR="004150AE" w:rsidRPr="00250D99">
        <w:t xml:space="preserve"> </w:t>
      </w:r>
      <w:r w:rsidR="004150AE">
        <w:t>emergency drugs, and equipment</w:t>
      </w:r>
    </w:p>
    <w:p w14:paraId="087B74FF" w14:textId="77777777" w:rsidR="004150AE" w:rsidRPr="004150AE" w:rsidRDefault="004150AE" w:rsidP="004150AE">
      <w:pPr>
        <w:pStyle w:val="ListParagraph"/>
      </w:pPr>
      <w:r w:rsidRPr="004150AE">
        <w:t>Where possible, ensure a nurse and another doctor are with you</w:t>
      </w:r>
    </w:p>
    <w:p w14:paraId="03441A2E" w14:textId="77777777" w:rsidR="004150AE" w:rsidRPr="00250D99" w:rsidRDefault="004150AE" w:rsidP="004150AE">
      <w:pPr>
        <w:pStyle w:val="ListParagraph"/>
        <w:rPr>
          <w:bCs w:val="0"/>
        </w:rPr>
      </w:pPr>
      <w:r w:rsidRPr="004150AE">
        <w:t>Note the</w:t>
      </w:r>
      <w:r>
        <w:t xml:space="preserve"> time</w:t>
      </w:r>
    </w:p>
    <w:p w14:paraId="179AA30C" w14:textId="77777777" w:rsidR="004150AE" w:rsidRPr="00250D99" w:rsidRDefault="004150AE" w:rsidP="004150AE">
      <w:pPr>
        <w:pStyle w:val="Heading3"/>
      </w:pPr>
      <w:r w:rsidRPr="00250D99">
        <w:t xml:space="preserve">Check for severity </w:t>
      </w:r>
    </w:p>
    <w:p w14:paraId="226DB1D1" w14:textId="77777777" w:rsidR="004150AE" w:rsidRPr="004150AE" w:rsidRDefault="004150AE" w:rsidP="004150AE">
      <w:pPr>
        <w:pStyle w:val="ListParagraph"/>
      </w:pPr>
      <w:r w:rsidRPr="000E1912">
        <w:t xml:space="preserve">Use ABCDE </w:t>
      </w:r>
      <w:r w:rsidRPr="004150AE">
        <w:t>approach</w:t>
      </w:r>
    </w:p>
    <w:p w14:paraId="654B6A14" w14:textId="77777777" w:rsidR="004150AE" w:rsidRPr="004150AE" w:rsidRDefault="004150AE" w:rsidP="004150AE">
      <w:pPr>
        <w:pStyle w:val="ListParagraph"/>
      </w:pPr>
      <w:r w:rsidRPr="004150AE">
        <w:t>Open and check airway</w:t>
      </w:r>
    </w:p>
    <w:p w14:paraId="1931623A" w14:textId="32F733DE" w:rsidR="004150AE" w:rsidRDefault="004150AE" w:rsidP="004150AE">
      <w:pPr>
        <w:pStyle w:val="ListParagraph"/>
      </w:pPr>
      <w:r w:rsidRPr="004150AE">
        <w:t xml:space="preserve">Attach </w:t>
      </w:r>
      <w:r w:rsidRPr="004150AE">
        <w:rPr>
          <w:b/>
          <w:bCs w:val="0"/>
        </w:rPr>
        <w:t>paediatric</w:t>
      </w:r>
      <w:r w:rsidRPr="004150AE">
        <w:t xml:space="preserve"> pulse oximeter</w:t>
      </w:r>
    </w:p>
    <w:p w14:paraId="16920033" w14:textId="0E7ECD7D" w:rsidR="004150AE" w:rsidRPr="004150AE" w:rsidRDefault="00EC3809" w:rsidP="004150AE">
      <w:pPr>
        <w:pStyle w:val="ListParagraph"/>
      </w:pPr>
      <w:r w:rsidRPr="00EC3809">
        <w:t>Give oxygen if SpO</w:t>
      </w:r>
      <w:r w:rsidRPr="00EC3809">
        <w:rPr>
          <w:vertAlign w:val="subscript"/>
        </w:rPr>
        <w:t>2</w:t>
      </w:r>
      <w:r w:rsidRPr="00EC3809">
        <w:t xml:space="preserve"> less than 92% </w:t>
      </w:r>
      <w:r w:rsidR="00C61515" w:rsidRPr="004150AE">
        <w:sym w:font="Wingdings" w:char="F0E8"/>
      </w:r>
      <w:r w:rsidR="00C61515" w:rsidRPr="004150AE">
        <w:t xml:space="preserve"> </w:t>
      </w:r>
      <w:r w:rsidR="004150AE" w:rsidRPr="00D16743">
        <w:rPr>
          <w:rStyle w:val="Externaldocumentreference"/>
        </w:rPr>
        <w:t xml:space="preserve">BOX </w:t>
      </w:r>
      <w:r w:rsidR="006D007C" w:rsidRPr="00D16743">
        <w:rPr>
          <w:rStyle w:val="Externaldocumentreference"/>
        </w:rPr>
        <w:t>A</w:t>
      </w:r>
    </w:p>
    <w:p w14:paraId="7A1E4FAF" w14:textId="77777777" w:rsidR="004150AE" w:rsidRPr="004150AE" w:rsidRDefault="004150AE" w:rsidP="004150AE">
      <w:pPr>
        <w:pStyle w:val="ListParagraph"/>
      </w:pPr>
      <w:r w:rsidRPr="004150AE">
        <w:t>Check respiratory rate (RR) and pulse (use brachial pulse or stethoscope)</w:t>
      </w:r>
    </w:p>
    <w:p w14:paraId="77E3DE63" w14:textId="3F126BC8" w:rsidR="004150AE" w:rsidRPr="004150AE" w:rsidRDefault="004150AE" w:rsidP="004150AE">
      <w:pPr>
        <w:pStyle w:val="ListParagraph"/>
      </w:pPr>
      <w:r w:rsidRPr="004150AE">
        <w:t xml:space="preserve">Check capillary refill </w:t>
      </w:r>
      <w:r w:rsidRPr="004150AE">
        <w:sym w:font="Wingdings" w:char="F0E8"/>
      </w:r>
      <w:r w:rsidRPr="004150AE">
        <w:t xml:space="preserve"> </w:t>
      </w:r>
      <w:r w:rsidRPr="004150AE">
        <w:rPr>
          <w:rStyle w:val="Externaldocumentreference"/>
        </w:rPr>
        <w:t>BOX C</w:t>
      </w:r>
    </w:p>
    <w:p w14:paraId="7BD778DE" w14:textId="2072BC1F" w:rsidR="004150AE" w:rsidRPr="004150AE" w:rsidRDefault="004150AE" w:rsidP="004150AE">
      <w:pPr>
        <w:pStyle w:val="ListParagraph"/>
      </w:pPr>
      <w:r w:rsidRPr="004150AE">
        <w:t xml:space="preserve">Check for red flags </w:t>
      </w:r>
      <w:r w:rsidRPr="004150AE">
        <w:sym w:font="Wingdings" w:char="F0E8"/>
      </w:r>
      <w:r w:rsidR="00070381">
        <w:t xml:space="preserve"> </w:t>
      </w:r>
      <w:r w:rsidRPr="004150AE">
        <w:rPr>
          <w:rStyle w:val="Externaldocumentreference"/>
        </w:rPr>
        <w:t>BOX C</w:t>
      </w:r>
    </w:p>
    <w:p w14:paraId="1444D510" w14:textId="62BB22F6" w:rsidR="004150AE" w:rsidRPr="004150AE" w:rsidRDefault="004150AE" w:rsidP="004150AE">
      <w:pPr>
        <w:pStyle w:val="ListParagraph"/>
      </w:pPr>
      <w:r w:rsidRPr="004150AE">
        <w:t xml:space="preserve">If red flags </w:t>
      </w:r>
      <w:r w:rsidRPr="004150AE">
        <w:sym w:font="Wingdings" w:char="F0E8"/>
      </w:r>
      <w:r w:rsidRPr="004150AE">
        <w:t xml:space="preserve"> </w:t>
      </w:r>
      <w:r w:rsidRPr="004150AE">
        <w:rPr>
          <w:rStyle w:val="Externaldocumentreference"/>
        </w:rPr>
        <w:t>call blue-light ambulance</w:t>
      </w:r>
    </w:p>
    <w:p w14:paraId="2FAE7665" w14:textId="762C916D" w:rsidR="004150AE" w:rsidRPr="00250D99" w:rsidRDefault="004150AE" w:rsidP="004150AE">
      <w:pPr>
        <w:pStyle w:val="ListParagraph"/>
        <w:rPr>
          <w:bCs w:val="0"/>
        </w:rPr>
      </w:pPr>
      <w:r w:rsidRPr="004150AE">
        <w:t>If signs of</w:t>
      </w:r>
      <w:r w:rsidRPr="00250D99">
        <w:t xml:space="preserve"> cardiorespiratory arrest </w:t>
      </w:r>
      <w:r w:rsidRPr="00250D99">
        <w:rPr>
          <w:rFonts w:cstheme="minorHAnsi"/>
        </w:rPr>
        <w:sym w:font="Wingdings" w:char="F0E8"/>
      </w:r>
      <w:r w:rsidRPr="00250D99">
        <w:t xml:space="preserve"> </w:t>
      </w:r>
      <w:r w:rsidR="0080514B" w:rsidRPr="0080514B">
        <w:rPr>
          <w:b/>
          <w:bCs w:val="0"/>
          <w:i/>
          <w:iCs/>
        </w:rPr>
        <w:t>3-12</w:t>
      </w:r>
      <w:r w:rsidRPr="004150AE">
        <w:rPr>
          <w:rStyle w:val="Externaldocumentreference"/>
        </w:rPr>
        <w:t xml:space="preserve"> BLS</w:t>
      </w:r>
      <w:r w:rsidR="00EB3947">
        <w:rPr>
          <w:rStyle w:val="Externaldocumentreference"/>
        </w:rPr>
        <w:t>,</w:t>
      </w:r>
      <w:r w:rsidRPr="004150AE">
        <w:rPr>
          <w:rStyle w:val="Externaldocumentreference"/>
        </w:rPr>
        <w:t xml:space="preserve"> C</w:t>
      </w:r>
      <w:r w:rsidR="00EB3947">
        <w:rPr>
          <w:rStyle w:val="Externaldocumentreference"/>
        </w:rPr>
        <w:t>hild</w:t>
      </w:r>
    </w:p>
    <w:p w14:paraId="5F03B0A9" w14:textId="77777777" w:rsidR="004150AE" w:rsidRPr="00250D99" w:rsidRDefault="004150AE" w:rsidP="004150AE">
      <w:pPr>
        <w:pStyle w:val="Heading3"/>
      </w:pPr>
      <w:r w:rsidRPr="00250D99">
        <w:t>Check patient for signs of improvement</w:t>
      </w:r>
    </w:p>
    <w:p w14:paraId="2B9D2481" w14:textId="77777777" w:rsidR="004150AE" w:rsidRPr="004150AE" w:rsidRDefault="004150AE" w:rsidP="004150AE">
      <w:pPr>
        <w:pStyle w:val="ListParagraph"/>
      </w:pPr>
      <w:r w:rsidRPr="004150AE">
        <w:t>If no improvement in RR, HR, SpO</w:t>
      </w:r>
      <w:r w:rsidRPr="004150AE">
        <w:rPr>
          <w:vertAlign w:val="subscript"/>
        </w:rPr>
        <w:t>2</w:t>
      </w:r>
      <w:r w:rsidRPr="004150AE">
        <w:t xml:space="preserve">, or clinical concern </w:t>
      </w:r>
      <w:r w:rsidRPr="004150AE">
        <w:sym w:font="Wingdings" w:char="F0E8"/>
      </w:r>
      <w:r w:rsidRPr="004150AE">
        <w:t xml:space="preserve"> </w:t>
      </w:r>
      <w:r w:rsidRPr="004150AE">
        <w:rPr>
          <w:rStyle w:val="Externaldocumentreference"/>
        </w:rPr>
        <w:t>call blue-light ambulance, continue checking, and call paramedics if any deterioration</w:t>
      </w:r>
    </w:p>
    <w:p w14:paraId="468E2BED" w14:textId="6CA7BB83" w:rsidR="004150AE" w:rsidRPr="004150AE" w:rsidRDefault="004150AE" w:rsidP="004150AE">
      <w:pPr>
        <w:pStyle w:val="ListParagraph"/>
      </w:pPr>
      <w:r w:rsidRPr="004150AE">
        <w:t xml:space="preserve">If improving or no red flags </w:t>
      </w:r>
      <w:r w:rsidRPr="004150AE">
        <w:sym w:font="Wingdings" w:char="F0E8"/>
      </w:r>
      <w:r w:rsidRPr="004150AE">
        <w:t xml:space="preserve"> </w:t>
      </w:r>
      <w:r w:rsidRPr="004150AE">
        <w:rPr>
          <w:rStyle w:val="Externaldocumentreference"/>
        </w:rPr>
        <w:t xml:space="preserve">provide parent/carer with advice on red flags and </w:t>
      </w:r>
      <w:r w:rsidR="00070381">
        <w:rPr>
          <w:rStyle w:val="Externaldocumentreference"/>
        </w:rPr>
        <w:br/>
      </w:r>
      <w:r w:rsidRPr="004150AE">
        <w:rPr>
          <w:rStyle w:val="Externaldocumentreference"/>
        </w:rPr>
        <w:t>no smoking near child</w:t>
      </w:r>
    </w:p>
    <w:p w14:paraId="17741171" w14:textId="77777777" w:rsidR="004150AE" w:rsidRPr="00250D99" w:rsidRDefault="004150AE" w:rsidP="004150AE">
      <w:pPr>
        <w:pStyle w:val="Heading3"/>
      </w:pPr>
      <w:r w:rsidRPr="00250D99">
        <w:t>Prepare SBAR handover/referral letter for paramedics</w:t>
      </w:r>
    </w:p>
    <w:p w14:paraId="28CF6F7A" w14:textId="77777777" w:rsidR="004150AE" w:rsidRPr="00250D99" w:rsidRDefault="004150AE" w:rsidP="004150AE">
      <w:pPr>
        <w:pStyle w:val="Heading3"/>
      </w:pPr>
      <w:r w:rsidRPr="00250D99">
        <w:t>Call next of kin</w:t>
      </w:r>
    </w:p>
    <w:p w14:paraId="0310BCB9" w14:textId="71F5728B" w:rsidR="00362CA6" w:rsidRPr="00EC6755" w:rsidRDefault="00362CA6" w:rsidP="00EC6755">
      <w:pPr>
        <w:pStyle w:val="Heading1"/>
      </w:pPr>
      <w:r>
        <w:br w:type="column"/>
      </w:r>
      <w:r w:rsidR="00EC6755" w:rsidRPr="00EC6755">
        <w:t>Information section</w:t>
      </w:r>
    </w:p>
    <w:tbl>
      <w:tblPr>
        <w:tblStyle w:val="TableGrid"/>
        <w:tblW w:w="0" w:type="auto"/>
        <w:tblBorders>
          <w:top w:val="single" w:sz="24" w:space="0" w:color="1857B8"/>
          <w:left w:val="single" w:sz="24" w:space="0" w:color="1857B8"/>
          <w:bottom w:val="single" w:sz="24" w:space="0" w:color="1857B8"/>
          <w:right w:val="single" w:sz="24" w:space="0" w:color="1857B8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362CA6" w:rsidRPr="00594881" w14:paraId="015A9168" w14:textId="77777777" w:rsidTr="007D1CCE">
        <w:tc>
          <w:tcPr>
            <w:tcW w:w="7154" w:type="dxa"/>
            <w:tcBorders>
              <w:top w:val="nil"/>
              <w:bottom w:val="nil"/>
            </w:tcBorders>
            <w:shd w:val="clear" w:color="auto" w:fill="1857B8"/>
          </w:tcPr>
          <w:p w14:paraId="3424C306" w14:textId="77777777" w:rsidR="00362CA6" w:rsidRPr="00594881" w:rsidRDefault="00362CA6" w:rsidP="00EC6755">
            <w:pPr>
              <w:pStyle w:val="boxheaderwhite"/>
            </w:pPr>
            <w:r w:rsidRPr="00D64E8C">
              <w:t>BOX A: drug doses and treatments</w:t>
            </w:r>
          </w:p>
        </w:tc>
      </w:tr>
      <w:tr w:rsidR="00362CA6" w:rsidRPr="00594881" w14:paraId="05CC4B36" w14:textId="77777777" w:rsidTr="007D1CCE">
        <w:tc>
          <w:tcPr>
            <w:tcW w:w="7154" w:type="dxa"/>
            <w:tcBorders>
              <w:top w:val="nil"/>
            </w:tcBorders>
            <w:tcMar>
              <w:top w:w="113" w:type="dxa"/>
            </w:tcMar>
          </w:tcPr>
          <w:tbl>
            <w:tblPr>
              <w:tblStyle w:val="TableGrid"/>
              <w:tblW w:w="6950" w:type="dxa"/>
              <w:tblBorders>
                <w:top w:val="single" w:sz="8" w:space="0" w:color="auto"/>
                <w:left w:val="dotted" w:sz="4" w:space="0" w:color="auto"/>
                <w:bottom w:val="single" w:sz="8" w:space="0" w:color="000000" w:themeColor="text1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top w:w="28" w:type="dxa"/>
                <w:bottom w:w="28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5112"/>
            </w:tblGrid>
            <w:tr w:rsidR="004150AE" w:rsidRPr="00594881" w14:paraId="0E4AEE78" w14:textId="77777777" w:rsidTr="00D16743">
              <w:tc>
                <w:tcPr>
                  <w:tcW w:w="1838" w:type="dxa"/>
                </w:tcPr>
                <w:p w14:paraId="0A88ED32" w14:textId="46325B18" w:rsidR="004150AE" w:rsidRPr="00594881" w:rsidRDefault="004150AE" w:rsidP="002114E8">
                  <w:r w:rsidRPr="004150AE">
                    <w:t>Oxygen</w:t>
                  </w:r>
                </w:p>
              </w:tc>
              <w:tc>
                <w:tcPr>
                  <w:tcW w:w="5112" w:type="dxa"/>
                </w:tcPr>
                <w:p w14:paraId="6419489F" w14:textId="77777777" w:rsidR="004150AE" w:rsidRDefault="004150AE" w:rsidP="002114E8">
                  <w:r w:rsidRPr="004150AE">
                    <w:t>15L/min via reservoir mask</w:t>
                  </w:r>
                </w:p>
                <w:p w14:paraId="4200434C" w14:textId="25B9FE88" w:rsidR="00EC3809" w:rsidRPr="00594881" w:rsidRDefault="00EC3809" w:rsidP="00EC3809">
                  <w:pPr>
                    <w:pStyle w:val="Boxbulletlist1"/>
                  </w:pPr>
                  <w:r w:rsidRPr="00EC3809">
                    <w:t>Aim for SpO</w:t>
                  </w:r>
                  <w:r w:rsidRPr="00EC3809">
                    <w:rPr>
                      <w:vertAlign w:val="subscript"/>
                    </w:rPr>
                    <w:t>2</w:t>
                  </w:r>
                  <w:r w:rsidRPr="00EC3809">
                    <w:t xml:space="preserve"> greater than 92%</w:t>
                  </w:r>
                </w:p>
              </w:tc>
            </w:tr>
          </w:tbl>
          <w:p w14:paraId="2262A3ED" w14:textId="3D8EB0C5" w:rsidR="004150AE" w:rsidRPr="004150AE" w:rsidRDefault="004150AE" w:rsidP="004150AE">
            <w:pPr>
              <w:pStyle w:val="Boxbulletlist1"/>
              <w:spacing w:before="120"/>
            </w:pPr>
            <w:r w:rsidRPr="004150AE">
              <w:t>The only recommended therapeutic agent in bronchiolitis is oxygen</w:t>
            </w:r>
          </w:p>
          <w:p w14:paraId="2094C167" w14:textId="2620461E" w:rsidR="00362CA6" w:rsidRPr="00594881" w:rsidRDefault="004150AE" w:rsidP="004150AE">
            <w:pPr>
              <w:pStyle w:val="Boxbulletlist1"/>
            </w:pPr>
            <w:r w:rsidRPr="004150AE">
              <w:rPr>
                <w:b/>
              </w:rPr>
              <w:t>Do NOT use other treatments</w:t>
            </w:r>
            <w:r w:rsidRPr="004150AE">
              <w:t>, e.g. NO antibiotics, NO corticosteroids, and NO nebulised salbutamol, ipratropium bromide, saline, or adrenaline</w:t>
            </w:r>
          </w:p>
        </w:tc>
      </w:tr>
    </w:tbl>
    <w:p w14:paraId="096E1257" w14:textId="77777777" w:rsidR="00362CA6" w:rsidRPr="007D1CCE" w:rsidRDefault="00362CA6" w:rsidP="007D1CCE"/>
    <w:tbl>
      <w:tblPr>
        <w:tblStyle w:val="TableGrid"/>
        <w:tblW w:w="0" w:type="auto"/>
        <w:tblBorders>
          <w:top w:val="single" w:sz="24" w:space="0" w:color="D93E0F"/>
          <w:left w:val="single" w:sz="24" w:space="0" w:color="D93E0F"/>
          <w:bottom w:val="single" w:sz="24" w:space="0" w:color="D93E0F"/>
          <w:right w:val="single" w:sz="24" w:space="0" w:color="D93E0F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362CA6" w:rsidRPr="00594881" w14:paraId="5CD7B1B0" w14:textId="77777777" w:rsidTr="007D1CCE">
        <w:tc>
          <w:tcPr>
            <w:tcW w:w="7154" w:type="dxa"/>
            <w:tcBorders>
              <w:top w:val="nil"/>
              <w:bottom w:val="nil"/>
            </w:tcBorders>
            <w:shd w:val="clear" w:color="auto" w:fill="D93E0F"/>
          </w:tcPr>
          <w:p w14:paraId="5EC23E2A" w14:textId="77777777" w:rsidR="00362CA6" w:rsidRPr="00594881" w:rsidRDefault="00362CA6" w:rsidP="00EC6755">
            <w:pPr>
              <w:pStyle w:val="boxheaderwhite"/>
            </w:pPr>
            <w:r w:rsidRPr="00D64E8C">
              <w:t>BOX B: critical changes</w:t>
            </w:r>
          </w:p>
        </w:tc>
      </w:tr>
      <w:tr w:rsidR="00362CA6" w:rsidRPr="00594881" w14:paraId="0156BEE3" w14:textId="77777777" w:rsidTr="007D1CCE">
        <w:tc>
          <w:tcPr>
            <w:tcW w:w="7154" w:type="dxa"/>
            <w:tcBorders>
              <w:top w:val="nil"/>
            </w:tcBorders>
          </w:tcPr>
          <w:p w14:paraId="59C8A45F" w14:textId="0ED36239" w:rsidR="00362CA6" w:rsidRPr="00594881" w:rsidRDefault="004150AE" w:rsidP="002114E8">
            <w:r w:rsidRPr="004150AE">
              <w:t xml:space="preserve">If cardiac arrest </w:t>
            </w:r>
            <w:r w:rsidRPr="00250D99">
              <w:rPr>
                <w:rFonts w:cstheme="minorHAnsi"/>
              </w:rPr>
              <w:sym w:font="Wingdings" w:char="F0E8"/>
            </w:r>
            <w:r w:rsidRPr="00250D99">
              <w:t xml:space="preserve"> </w:t>
            </w:r>
            <w:r w:rsidR="0080514B" w:rsidRPr="0080514B">
              <w:rPr>
                <w:b/>
                <w:bCs/>
                <w:i/>
                <w:iCs/>
              </w:rPr>
              <w:t>3-12</w:t>
            </w:r>
            <w:r w:rsidRPr="004150AE">
              <w:rPr>
                <w:rStyle w:val="Externaldocumentreference"/>
              </w:rPr>
              <w:t xml:space="preserve"> BLS</w:t>
            </w:r>
            <w:r w:rsidR="00EB3947">
              <w:rPr>
                <w:rStyle w:val="Externaldocumentreference"/>
              </w:rPr>
              <w:t>,</w:t>
            </w:r>
            <w:r w:rsidRPr="004150AE">
              <w:rPr>
                <w:rStyle w:val="Externaldocumentreference"/>
              </w:rPr>
              <w:t xml:space="preserve"> C</w:t>
            </w:r>
            <w:r w:rsidR="00EB3947">
              <w:rPr>
                <w:rStyle w:val="Externaldocumentreference"/>
              </w:rPr>
              <w:t>hild</w:t>
            </w:r>
          </w:p>
        </w:tc>
      </w:tr>
    </w:tbl>
    <w:p w14:paraId="77E5ACEE" w14:textId="77777777" w:rsidR="00362CA6" w:rsidRPr="007D1CCE" w:rsidRDefault="00362CA6" w:rsidP="007D1CCE"/>
    <w:tbl>
      <w:tblPr>
        <w:tblStyle w:val="TableGrid"/>
        <w:tblW w:w="0" w:type="auto"/>
        <w:tblBorders>
          <w:top w:val="single" w:sz="24" w:space="0" w:color="752764"/>
          <w:left w:val="single" w:sz="24" w:space="0" w:color="752764"/>
          <w:bottom w:val="single" w:sz="24" w:space="0" w:color="752764"/>
          <w:right w:val="single" w:sz="24" w:space="0" w:color="752764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154"/>
      </w:tblGrid>
      <w:tr w:rsidR="00362CA6" w:rsidRPr="00594881" w14:paraId="39D0C288" w14:textId="77777777" w:rsidTr="007D1CCE">
        <w:tc>
          <w:tcPr>
            <w:tcW w:w="7154" w:type="dxa"/>
            <w:tcBorders>
              <w:top w:val="nil"/>
              <w:bottom w:val="nil"/>
            </w:tcBorders>
            <w:shd w:val="clear" w:color="auto" w:fill="752764"/>
          </w:tcPr>
          <w:p w14:paraId="41281595" w14:textId="77777777" w:rsidR="00362CA6" w:rsidRPr="00594881" w:rsidRDefault="00362CA6" w:rsidP="00EC6755">
            <w:pPr>
              <w:pStyle w:val="boxheaderwhite"/>
            </w:pPr>
            <w:r w:rsidRPr="00594881">
              <w:t xml:space="preserve">BOX </w:t>
            </w:r>
            <w:r>
              <w:t>C</w:t>
            </w:r>
            <w:r w:rsidRPr="00594881">
              <w:t>:</w:t>
            </w:r>
            <w:r>
              <w:t xml:space="preserve"> </w:t>
            </w:r>
            <w:r w:rsidRPr="00D64E8C">
              <w:t>o</w:t>
            </w:r>
            <w:r>
              <w:t>t</w:t>
            </w:r>
            <w:r w:rsidRPr="00D64E8C">
              <w:t>her reference information</w:t>
            </w:r>
          </w:p>
        </w:tc>
      </w:tr>
      <w:tr w:rsidR="00362CA6" w:rsidRPr="00594881" w14:paraId="24F37BBF" w14:textId="77777777" w:rsidTr="007D1CCE">
        <w:tc>
          <w:tcPr>
            <w:tcW w:w="7154" w:type="dxa"/>
            <w:tcBorders>
              <w:top w:val="nil"/>
            </w:tcBorders>
          </w:tcPr>
          <w:p w14:paraId="409FE3A0" w14:textId="77777777" w:rsidR="004150AE" w:rsidRPr="004150AE" w:rsidRDefault="004150AE" w:rsidP="004150AE">
            <w:pPr>
              <w:rPr>
                <w:b/>
                <w:bCs/>
              </w:rPr>
            </w:pPr>
            <w:r w:rsidRPr="004150AE">
              <w:rPr>
                <w:b/>
                <w:bCs/>
              </w:rPr>
              <w:t>Red flags – consider referring if:</w:t>
            </w:r>
          </w:p>
          <w:p w14:paraId="50EC3D2D" w14:textId="77777777" w:rsidR="004150AE" w:rsidRPr="001D79C1" w:rsidRDefault="004150AE" w:rsidP="004150AE">
            <w:pPr>
              <w:pStyle w:val="Boxbulletlist1"/>
              <w:rPr>
                <w:b/>
              </w:rPr>
            </w:pPr>
            <w:r w:rsidRPr="001D79C1">
              <w:t>Child looks unwell to health professional</w:t>
            </w:r>
          </w:p>
          <w:p w14:paraId="11F3CF34" w14:textId="77777777" w:rsidR="004150AE" w:rsidRPr="001D79C1" w:rsidRDefault="004150AE" w:rsidP="004150AE">
            <w:pPr>
              <w:pStyle w:val="Boxbulletlist1"/>
              <w:rPr>
                <w:b/>
              </w:rPr>
            </w:pPr>
            <w:r w:rsidRPr="001D79C1">
              <w:t>Grunting, marked chest recession, respiratory rate over 60 br/min</w:t>
            </w:r>
          </w:p>
          <w:p w14:paraId="5160A7ED" w14:textId="77777777" w:rsidR="004150AE" w:rsidRPr="001D79C1" w:rsidRDefault="004150AE" w:rsidP="004150AE">
            <w:pPr>
              <w:pStyle w:val="Boxbulletlist1"/>
              <w:rPr>
                <w:b/>
              </w:rPr>
            </w:pPr>
            <w:r w:rsidRPr="001D79C1">
              <w:t>Signs of exhaustion – listlessness or decreased respiratory effort</w:t>
            </w:r>
          </w:p>
          <w:p w14:paraId="0417051F" w14:textId="77777777" w:rsidR="004150AE" w:rsidRPr="001D79C1" w:rsidRDefault="004150AE" w:rsidP="004150AE">
            <w:pPr>
              <w:pStyle w:val="Boxbulletlist1"/>
              <w:rPr>
                <w:b/>
              </w:rPr>
            </w:pPr>
            <w:r w:rsidRPr="001D79C1">
              <w:t>Apnoea observed or reported</w:t>
            </w:r>
          </w:p>
          <w:p w14:paraId="022C1776" w14:textId="77777777" w:rsidR="004150AE" w:rsidRPr="001D79C1" w:rsidRDefault="004150AE" w:rsidP="004150AE">
            <w:pPr>
              <w:pStyle w:val="Boxbulletlist1"/>
              <w:rPr>
                <w:b/>
              </w:rPr>
            </w:pPr>
            <w:r w:rsidRPr="001D79C1">
              <w:t xml:space="preserve">Saturation less than 92% on air </w:t>
            </w:r>
          </w:p>
          <w:p w14:paraId="708CA8E3" w14:textId="77777777" w:rsidR="004150AE" w:rsidRPr="001D79C1" w:rsidRDefault="004150AE" w:rsidP="004150AE">
            <w:pPr>
              <w:pStyle w:val="Boxbulletlist1"/>
              <w:rPr>
                <w:b/>
              </w:rPr>
            </w:pPr>
            <w:r w:rsidRPr="001D79C1">
              <w:t xml:space="preserve">Failure to maintain adequate oxygen saturation despite oxygen </w:t>
            </w:r>
          </w:p>
          <w:p w14:paraId="5F37EDF3" w14:textId="77777777" w:rsidR="004150AE" w:rsidRPr="001D79C1" w:rsidRDefault="004150AE" w:rsidP="004150AE">
            <w:pPr>
              <w:pStyle w:val="Boxbulletlist1"/>
              <w:rPr>
                <w:b/>
              </w:rPr>
            </w:pPr>
            <w:r w:rsidRPr="001D79C1">
              <w:t>Central cyanosis</w:t>
            </w:r>
          </w:p>
          <w:p w14:paraId="7FB059D1" w14:textId="77777777" w:rsidR="004150AE" w:rsidRPr="001D79C1" w:rsidRDefault="004150AE" w:rsidP="004150AE">
            <w:pPr>
              <w:pStyle w:val="Boxbulletlist1"/>
              <w:rPr>
                <w:b/>
              </w:rPr>
            </w:pPr>
            <w:r w:rsidRPr="001D79C1">
              <w:t>Difficulty breastfeeding or inadequate oral fluid intake</w:t>
            </w:r>
          </w:p>
          <w:p w14:paraId="2B729F43" w14:textId="77777777" w:rsidR="004150AE" w:rsidRPr="00980B5A" w:rsidRDefault="004150AE" w:rsidP="004150AE">
            <w:pPr>
              <w:pStyle w:val="Boxbulletlist1"/>
              <w:rPr>
                <w:b/>
                <w:color w:val="000000" w:themeColor="text1"/>
              </w:rPr>
            </w:pPr>
            <w:r w:rsidRPr="00024ADA">
              <w:rPr>
                <w:color w:val="000000" w:themeColor="text1"/>
              </w:rPr>
              <w:t xml:space="preserve">Poor perfusion: </w:t>
            </w:r>
            <w:r>
              <w:rPr>
                <w:color w:val="000000" w:themeColor="text1"/>
              </w:rPr>
              <w:t>capillary refill time</w:t>
            </w:r>
            <w:r w:rsidRPr="00024AD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more than </w:t>
            </w:r>
            <w:r w:rsidRPr="00024ADA">
              <w:rPr>
                <w:color w:val="000000" w:themeColor="text1"/>
              </w:rPr>
              <w:t xml:space="preserve">3s, </w:t>
            </w:r>
            <w:r>
              <w:rPr>
                <w:color w:val="000000" w:themeColor="text1"/>
              </w:rPr>
              <w:t>c</w:t>
            </w:r>
            <w:r w:rsidRPr="00024ADA">
              <w:rPr>
                <w:color w:val="000000" w:themeColor="text1"/>
              </w:rPr>
              <w:t>ool peripheries</w:t>
            </w:r>
            <w:r>
              <w:rPr>
                <w:color w:val="000000" w:themeColor="text1"/>
              </w:rPr>
              <w:t>,</w:t>
            </w:r>
            <w:r w:rsidRPr="00024ADA">
              <w:rPr>
                <w:color w:val="000000" w:themeColor="text1"/>
              </w:rPr>
              <w:t xml:space="preserve"> or mottled/pale</w:t>
            </w:r>
          </w:p>
          <w:p w14:paraId="67549C63" w14:textId="77777777" w:rsidR="004150AE" w:rsidRPr="00980B5A" w:rsidRDefault="004150AE" w:rsidP="004150AE">
            <w:pPr>
              <w:pStyle w:val="Boxbulletlist1"/>
              <w:rPr>
                <w:b/>
                <w:color w:val="000000" w:themeColor="text1"/>
              </w:rPr>
            </w:pPr>
            <w:r w:rsidRPr="00980B5A">
              <w:t xml:space="preserve">Significant co-morbidities (chronic lung disease, congenital heart disease, age </w:t>
            </w:r>
            <w:r>
              <w:t xml:space="preserve">less than </w:t>
            </w:r>
            <w:r w:rsidRPr="00980B5A">
              <w:t>6 weeks, premature birth, neuromuscular disorders, immunodeficiency, Trisomy 21)</w:t>
            </w:r>
          </w:p>
          <w:p w14:paraId="34007402" w14:textId="77777777" w:rsidR="004150AE" w:rsidRPr="004150AE" w:rsidRDefault="004150AE" w:rsidP="004150AE">
            <w:pPr>
              <w:spacing w:before="120"/>
              <w:rPr>
                <w:b/>
                <w:bCs/>
              </w:rPr>
            </w:pPr>
            <w:r w:rsidRPr="004150AE">
              <w:rPr>
                <w:b/>
                <w:bCs/>
              </w:rPr>
              <w:t>Signs of cardiac arrest:</w:t>
            </w:r>
          </w:p>
          <w:p w14:paraId="106F35BD" w14:textId="77777777" w:rsidR="004150AE" w:rsidRPr="00980B5A" w:rsidRDefault="004150AE" w:rsidP="004150AE">
            <w:pPr>
              <w:pStyle w:val="Boxbulletlist1"/>
              <w:rPr>
                <w:b/>
              </w:rPr>
            </w:pPr>
            <w:r w:rsidRPr="00980B5A">
              <w:t xml:space="preserve">Unresponsive and no signs of life </w:t>
            </w:r>
          </w:p>
          <w:p w14:paraId="156D524E" w14:textId="77777777" w:rsidR="004150AE" w:rsidRPr="00980B5A" w:rsidRDefault="004150AE" w:rsidP="004150AE">
            <w:pPr>
              <w:pStyle w:val="Boxbulletlist1"/>
              <w:rPr>
                <w:b/>
              </w:rPr>
            </w:pPr>
            <w:r w:rsidRPr="00980B5A">
              <w:t xml:space="preserve">Not breathing normally or occasional gasps </w:t>
            </w:r>
          </w:p>
          <w:p w14:paraId="18C3A73D" w14:textId="40599F21" w:rsidR="00362CA6" w:rsidRPr="00594881" w:rsidRDefault="004150AE" w:rsidP="004150AE">
            <w:pPr>
              <w:pStyle w:val="Boxbulletlist1"/>
            </w:pPr>
            <w:r w:rsidRPr="0006578D">
              <w:t>Pulse rate less than 60</w:t>
            </w:r>
            <w:r w:rsidR="00EC3809">
              <w:br/>
            </w:r>
          </w:p>
        </w:tc>
      </w:tr>
    </w:tbl>
    <w:p w14:paraId="6D408032" w14:textId="77777777" w:rsidR="00362CA6" w:rsidRPr="00594881" w:rsidRDefault="00362CA6" w:rsidP="006A05EC"/>
    <w:sectPr w:rsidR="00362CA6" w:rsidRPr="00594881" w:rsidSect="00CE442E">
      <w:type w:val="continuous"/>
      <w:pgSz w:w="16838" w:h="11906" w:orient="landscape"/>
      <w:pgMar w:top="567" w:right="851" w:bottom="567" w:left="85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12FE1" w14:textId="77777777" w:rsidR="005D60C2" w:rsidRDefault="005D60C2" w:rsidP="00F63D9B">
      <w:pPr>
        <w:spacing w:line="240" w:lineRule="auto"/>
      </w:pPr>
      <w:r>
        <w:separator/>
      </w:r>
    </w:p>
  </w:endnote>
  <w:endnote w:type="continuationSeparator" w:id="0">
    <w:p w14:paraId="373482F6" w14:textId="77777777" w:rsidR="005D60C2" w:rsidRDefault="005D60C2" w:rsidP="00F63D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2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619"/>
      <w:gridCol w:w="3507"/>
    </w:tblGrid>
    <w:tr w:rsidR="00C6080D" w14:paraId="37FE3B94" w14:textId="77777777" w:rsidTr="00F36759">
      <w:tc>
        <w:tcPr>
          <w:tcW w:w="11619" w:type="dxa"/>
        </w:tcPr>
        <w:p w14:paraId="3608B5C8" w14:textId="77777777" w:rsidR="00C6080D" w:rsidRDefault="00C6080D" w:rsidP="00C6080D">
          <w:pPr>
            <w:rPr>
              <w:color w:val="0334BD"/>
              <w:sz w:val="10"/>
              <w:szCs w:val="10"/>
            </w:rPr>
          </w:pPr>
        </w:p>
      </w:tc>
      <w:tc>
        <w:tcPr>
          <w:tcW w:w="3507" w:type="dxa"/>
        </w:tcPr>
        <w:p w14:paraId="073283FD" w14:textId="3349BA36" w:rsidR="00C6080D" w:rsidRDefault="00C6080D" w:rsidP="00C6080D">
          <w:pPr>
            <w:jc w:val="right"/>
            <w:rPr>
              <w:b/>
              <w:color w:val="BFBFBF"/>
              <w:sz w:val="24"/>
            </w:rPr>
          </w:pPr>
          <w:r>
            <w:rPr>
              <w:b/>
              <w:color w:val="BFBFBF"/>
              <w:sz w:val="24"/>
            </w:rPr>
            <w:t>3-10</w:t>
          </w:r>
        </w:p>
      </w:tc>
    </w:tr>
  </w:tbl>
  <w:p w14:paraId="0BFF8C8A" w14:textId="77777777" w:rsidR="00C6080D" w:rsidRPr="00C6080D" w:rsidRDefault="00C6080D" w:rsidP="00C60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E2B9F" w14:textId="77777777" w:rsidR="005D60C2" w:rsidRDefault="005D60C2" w:rsidP="00F63D9B">
      <w:pPr>
        <w:spacing w:line="240" w:lineRule="auto"/>
      </w:pPr>
      <w:r>
        <w:separator/>
      </w:r>
    </w:p>
  </w:footnote>
  <w:footnote w:type="continuationSeparator" w:id="0">
    <w:p w14:paraId="0A4E3E42" w14:textId="77777777" w:rsidR="005D60C2" w:rsidRDefault="005D60C2" w:rsidP="00F63D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F7ABB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34D3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684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7456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68C0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2A20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C681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E34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16AB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60B90"/>
    <w:multiLevelType w:val="hybridMultilevel"/>
    <w:tmpl w:val="ACA235AE"/>
    <w:lvl w:ilvl="0" w:tplc="7CD46D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1912CAE"/>
    <w:multiLevelType w:val="multilevel"/>
    <w:tmpl w:val="4FE2E792"/>
    <w:styleLink w:val="CurrentList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E40599"/>
    <w:multiLevelType w:val="hybridMultilevel"/>
    <w:tmpl w:val="FBD4B13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55A14"/>
    <w:multiLevelType w:val="hybridMultilevel"/>
    <w:tmpl w:val="C92896EC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89120A"/>
    <w:multiLevelType w:val="hybridMultilevel"/>
    <w:tmpl w:val="008EAE72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b w:val="0"/>
        <w:color w:val="BFBFBF" w:themeColor="background1" w:themeShade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2B7207"/>
    <w:multiLevelType w:val="multilevel"/>
    <w:tmpl w:val="84BA3E64"/>
    <w:styleLink w:val="CurrentList3"/>
    <w:lvl w:ilvl="0">
      <w:start w:val="1"/>
      <w:numFmt w:val="bullet"/>
      <w:lvlText w:val=""/>
      <w:lvlJc w:val="left"/>
      <w:pPr>
        <w:ind w:left="928" w:hanging="360"/>
      </w:pPr>
      <w:rPr>
        <w:rFonts w:ascii="Wingdings 3" w:hAnsi="Wingdings 3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0F557E7"/>
    <w:multiLevelType w:val="multilevel"/>
    <w:tmpl w:val="925436D0"/>
    <w:styleLink w:val="CurrentList2"/>
    <w:lvl w:ilvl="0">
      <w:start w:val="1"/>
      <w:numFmt w:val="bullet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9A5F6B"/>
    <w:multiLevelType w:val="hybridMultilevel"/>
    <w:tmpl w:val="B6789A5A"/>
    <w:lvl w:ilvl="0" w:tplc="CF06A046">
      <w:start w:val="1"/>
      <w:numFmt w:val="decimal"/>
      <w:lvlText w:val="%1."/>
      <w:lvlJc w:val="left"/>
      <w:pPr>
        <w:ind w:left="1495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6EF6"/>
    <w:multiLevelType w:val="hybridMultilevel"/>
    <w:tmpl w:val="32229770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86E11"/>
    <w:multiLevelType w:val="hybridMultilevel"/>
    <w:tmpl w:val="E34A39BE"/>
    <w:lvl w:ilvl="0" w:tplc="81A044B2">
      <w:start w:val="1"/>
      <w:numFmt w:val="bullet"/>
      <w:pStyle w:val="ListParagraph"/>
      <w:lvlText w:val=""/>
      <w:lvlJc w:val="left"/>
      <w:pPr>
        <w:ind w:left="454" w:hanging="227"/>
      </w:pPr>
      <w:rPr>
        <w:rFonts w:ascii="Wingdings 3" w:hAnsi="Wingdings 3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421E361B"/>
    <w:multiLevelType w:val="hybridMultilevel"/>
    <w:tmpl w:val="FD5E900A"/>
    <w:lvl w:ilvl="0" w:tplc="EA44CDDA">
      <w:start w:val="1"/>
      <w:numFmt w:val="bullet"/>
      <w:pStyle w:val="Boxbulletlist1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D10BB"/>
    <w:multiLevelType w:val="hybridMultilevel"/>
    <w:tmpl w:val="FE20A0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24427"/>
    <w:multiLevelType w:val="hybridMultilevel"/>
    <w:tmpl w:val="97D41144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E16DB"/>
    <w:multiLevelType w:val="hybridMultilevel"/>
    <w:tmpl w:val="01243244"/>
    <w:lvl w:ilvl="0" w:tplc="7CD46DEC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4" w15:restartNumberingAfterBreak="0">
    <w:nsid w:val="64F26B86"/>
    <w:multiLevelType w:val="hybridMultilevel"/>
    <w:tmpl w:val="CEF2BE8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151DE"/>
    <w:multiLevelType w:val="hybridMultilevel"/>
    <w:tmpl w:val="C1AEE1E8"/>
    <w:lvl w:ilvl="0" w:tplc="CCA20C88">
      <w:start w:val="1"/>
      <w:numFmt w:val="decimal"/>
      <w:pStyle w:val="Heading3"/>
      <w:lvlText w:val="%1."/>
      <w:lvlJc w:val="left"/>
      <w:pPr>
        <w:ind w:left="369" w:hanging="369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380564"/>
    <w:multiLevelType w:val="multilevel"/>
    <w:tmpl w:val="925436D0"/>
    <w:styleLink w:val="CurrentList1"/>
    <w:lvl w:ilvl="0">
      <w:start w:val="1"/>
      <w:numFmt w:val="bullet"/>
      <w:lvlText w:val=""/>
      <w:lvlJc w:val="left"/>
      <w:pPr>
        <w:ind w:left="227" w:hanging="227"/>
      </w:pPr>
      <w:rPr>
        <w:rFonts w:ascii="Wingdings 3" w:hAnsi="Wingdings 3" w:hint="default"/>
        <w:b w:val="0"/>
        <w:i w:val="0"/>
        <w:color w:val="A6A6A6" w:themeColor="background1" w:themeShade="A6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3C3631"/>
    <w:multiLevelType w:val="hybridMultilevel"/>
    <w:tmpl w:val="55AAD8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737D82"/>
    <w:multiLevelType w:val="hybridMultilevel"/>
    <w:tmpl w:val="8578EA3E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33A43"/>
    <w:multiLevelType w:val="hybridMultilevel"/>
    <w:tmpl w:val="E13C5ED6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26A57"/>
    <w:multiLevelType w:val="hybridMultilevel"/>
    <w:tmpl w:val="8CE0F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82197"/>
    <w:multiLevelType w:val="hybridMultilevel"/>
    <w:tmpl w:val="032640C4"/>
    <w:lvl w:ilvl="0" w:tplc="4536B0E4">
      <w:start w:val="1"/>
      <w:numFmt w:val="bullet"/>
      <w:pStyle w:val="Boxbulletlist2"/>
      <w:lvlText w:val=""/>
      <w:lvlJc w:val="left"/>
      <w:pPr>
        <w:ind w:left="454" w:hanging="227"/>
      </w:pPr>
      <w:rPr>
        <w:rFonts w:ascii="Wingdings 3" w:hAnsi="Wingdings 3" w:hint="default"/>
        <w:b w:val="0"/>
        <w:i w:val="0"/>
        <w:color w:val="BFBFBF" w:themeColor="background1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E97AA8"/>
    <w:multiLevelType w:val="hybridMultilevel"/>
    <w:tmpl w:val="B94E9E08"/>
    <w:lvl w:ilvl="0" w:tplc="3C3C5748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BFBFBF" w:themeColor="background1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509042">
    <w:abstractNumId w:val="12"/>
  </w:num>
  <w:num w:numId="2" w16cid:durableId="948242962">
    <w:abstractNumId w:val="19"/>
  </w:num>
  <w:num w:numId="3" w16cid:durableId="904029031">
    <w:abstractNumId w:val="24"/>
  </w:num>
  <w:num w:numId="4" w16cid:durableId="86511670">
    <w:abstractNumId w:val="29"/>
  </w:num>
  <w:num w:numId="5" w16cid:durableId="188839448">
    <w:abstractNumId w:val="0"/>
  </w:num>
  <w:num w:numId="6" w16cid:durableId="45416716">
    <w:abstractNumId w:val="1"/>
  </w:num>
  <w:num w:numId="7" w16cid:durableId="956642183">
    <w:abstractNumId w:val="2"/>
  </w:num>
  <w:num w:numId="8" w16cid:durableId="854537327">
    <w:abstractNumId w:val="3"/>
  </w:num>
  <w:num w:numId="9" w16cid:durableId="917329577">
    <w:abstractNumId w:val="8"/>
  </w:num>
  <w:num w:numId="10" w16cid:durableId="1104691020">
    <w:abstractNumId w:val="4"/>
  </w:num>
  <w:num w:numId="11" w16cid:durableId="12852551">
    <w:abstractNumId w:val="5"/>
  </w:num>
  <w:num w:numId="12" w16cid:durableId="616107438">
    <w:abstractNumId w:val="6"/>
  </w:num>
  <w:num w:numId="13" w16cid:durableId="124274971">
    <w:abstractNumId w:val="7"/>
  </w:num>
  <w:num w:numId="14" w16cid:durableId="363942488">
    <w:abstractNumId w:val="9"/>
  </w:num>
  <w:num w:numId="15" w16cid:durableId="1389570564">
    <w:abstractNumId w:val="30"/>
  </w:num>
  <w:num w:numId="16" w16cid:durableId="1127820177">
    <w:abstractNumId w:val="23"/>
  </w:num>
  <w:num w:numId="17" w16cid:durableId="1131165675">
    <w:abstractNumId w:val="13"/>
  </w:num>
  <w:num w:numId="18" w16cid:durableId="696783215">
    <w:abstractNumId w:val="32"/>
  </w:num>
  <w:num w:numId="19" w16cid:durableId="387071694">
    <w:abstractNumId w:val="28"/>
  </w:num>
  <w:num w:numId="20" w16cid:durableId="579873900">
    <w:abstractNumId w:val="14"/>
  </w:num>
  <w:num w:numId="21" w16cid:durableId="644966322">
    <w:abstractNumId w:val="21"/>
  </w:num>
  <w:num w:numId="22" w16cid:durableId="246118263">
    <w:abstractNumId w:val="17"/>
  </w:num>
  <w:num w:numId="23" w16cid:durableId="1155300481">
    <w:abstractNumId w:val="25"/>
  </w:num>
  <w:num w:numId="24" w16cid:durableId="1123423819">
    <w:abstractNumId w:val="20"/>
  </w:num>
  <w:num w:numId="25" w16cid:durableId="1616786857">
    <w:abstractNumId w:val="31"/>
  </w:num>
  <w:num w:numId="26" w16cid:durableId="956368955">
    <w:abstractNumId w:val="18"/>
  </w:num>
  <w:num w:numId="27" w16cid:durableId="1442802578">
    <w:abstractNumId w:val="22"/>
  </w:num>
  <w:num w:numId="28" w16cid:durableId="2051300483">
    <w:abstractNumId w:val="27"/>
  </w:num>
  <w:num w:numId="29" w16cid:durableId="467626167">
    <w:abstractNumId w:val="10"/>
  </w:num>
  <w:num w:numId="30" w16cid:durableId="180706986">
    <w:abstractNumId w:val="26"/>
  </w:num>
  <w:num w:numId="31" w16cid:durableId="316347642">
    <w:abstractNumId w:val="16"/>
  </w:num>
  <w:num w:numId="32" w16cid:durableId="1050492536">
    <w:abstractNumId w:val="15"/>
  </w:num>
  <w:num w:numId="33" w16cid:durableId="13545697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isplayBackgroundShap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A43"/>
    <w:rsid w:val="00054DF2"/>
    <w:rsid w:val="00056ADA"/>
    <w:rsid w:val="00070381"/>
    <w:rsid w:val="00075981"/>
    <w:rsid w:val="000939F9"/>
    <w:rsid w:val="000E33FB"/>
    <w:rsid w:val="00190124"/>
    <w:rsid w:val="0019025E"/>
    <w:rsid w:val="0019042D"/>
    <w:rsid w:val="001D006F"/>
    <w:rsid w:val="001F3F51"/>
    <w:rsid w:val="00211B32"/>
    <w:rsid w:val="0022564D"/>
    <w:rsid w:val="002516A5"/>
    <w:rsid w:val="002A76E1"/>
    <w:rsid w:val="002C17F6"/>
    <w:rsid w:val="002D68F9"/>
    <w:rsid w:val="00305EA3"/>
    <w:rsid w:val="00342562"/>
    <w:rsid w:val="00344304"/>
    <w:rsid w:val="00344EC4"/>
    <w:rsid w:val="00362CA6"/>
    <w:rsid w:val="00377D27"/>
    <w:rsid w:val="003A26AB"/>
    <w:rsid w:val="003B51D9"/>
    <w:rsid w:val="00406A43"/>
    <w:rsid w:val="004150AE"/>
    <w:rsid w:val="00417855"/>
    <w:rsid w:val="00440F75"/>
    <w:rsid w:val="005046A2"/>
    <w:rsid w:val="00512886"/>
    <w:rsid w:val="00564850"/>
    <w:rsid w:val="0057047A"/>
    <w:rsid w:val="005833E1"/>
    <w:rsid w:val="00594881"/>
    <w:rsid w:val="00594E76"/>
    <w:rsid w:val="005A4D58"/>
    <w:rsid w:val="005B37B9"/>
    <w:rsid w:val="005D60C2"/>
    <w:rsid w:val="006671E6"/>
    <w:rsid w:val="00685760"/>
    <w:rsid w:val="006A05EC"/>
    <w:rsid w:val="006D007C"/>
    <w:rsid w:val="00740FBD"/>
    <w:rsid w:val="00760991"/>
    <w:rsid w:val="007D1CCE"/>
    <w:rsid w:val="0080514B"/>
    <w:rsid w:val="00806B58"/>
    <w:rsid w:val="00813630"/>
    <w:rsid w:val="008137DD"/>
    <w:rsid w:val="00865A3F"/>
    <w:rsid w:val="008B2774"/>
    <w:rsid w:val="008B4108"/>
    <w:rsid w:val="008B4608"/>
    <w:rsid w:val="008D04D7"/>
    <w:rsid w:val="00900E40"/>
    <w:rsid w:val="00934663"/>
    <w:rsid w:val="00935A58"/>
    <w:rsid w:val="00947460"/>
    <w:rsid w:val="00952226"/>
    <w:rsid w:val="00963997"/>
    <w:rsid w:val="009C43ED"/>
    <w:rsid w:val="009D341F"/>
    <w:rsid w:val="00A20397"/>
    <w:rsid w:val="00A2369B"/>
    <w:rsid w:val="00A338C6"/>
    <w:rsid w:val="00A5416A"/>
    <w:rsid w:val="00A75402"/>
    <w:rsid w:val="00AA3C61"/>
    <w:rsid w:val="00AD0313"/>
    <w:rsid w:val="00AE28C1"/>
    <w:rsid w:val="00B23CEA"/>
    <w:rsid w:val="00B51F22"/>
    <w:rsid w:val="00B52FD0"/>
    <w:rsid w:val="00BA3AD8"/>
    <w:rsid w:val="00BC31AC"/>
    <w:rsid w:val="00BD2879"/>
    <w:rsid w:val="00BE1681"/>
    <w:rsid w:val="00BE1B4D"/>
    <w:rsid w:val="00BE6B49"/>
    <w:rsid w:val="00C441E2"/>
    <w:rsid w:val="00C44363"/>
    <w:rsid w:val="00C6080D"/>
    <w:rsid w:val="00C61515"/>
    <w:rsid w:val="00C769E7"/>
    <w:rsid w:val="00C920D4"/>
    <w:rsid w:val="00C97542"/>
    <w:rsid w:val="00CD29AD"/>
    <w:rsid w:val="00CD467B"/>
    <w:rsid w:val="00CE442E"/>
    <w:rsid w:val="00CF7456"/>
    <w:rsid w:val="00D15B0C"/>
    <w:rsid w:val="00D16743"/>
    <w:rsid w:val="00D41CC2"/>
    <w:rsid w:val="00D62D1F"/>
    <w:rsid w:val="00D71127"/>
    <w:rsid w:val="00DE16B0"/>
    <w:rsid w:val="00E0586F"/>
    <w:rsid w:val="00E14777"/>
    <w:rsid w:val="00E323D6"/>
    <w:rsid w:val="00E41D51"/>
    <w:rsid w:val="00E457F7"/>
    <w:rsid w:val="00E638CA"/>
    <w:rsid w:val="00E9354B"/>
    <w:rsid w:val="00EB3947"/>
    <w:rsid w:val="00EC3809"/>
    <w:rsid w:val="00EC6755"/>
    <w:rsid w:val="00EE1A28"/>
    <w:rsid w:val="00EF300E"/>
    <w:rsid w:val="00F059A9"/>
    <w:rsid w:val="00F357DF"/>
    <w:rsid w:val="00F53285"/>
    <w:rsid w:val="00F63D9B"/>
    <w:rsid w:val="00F66032"/>
    <w:rsid w:val="00FB202A"/>
    <w:rsid w:val="00FF174C"/>
    <w:rsid w:val="00FF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5824E"/>
  <w15:chartTrackingRefBased/>
  <w15:docId w15:val="{933E62E6-53B7-A94D-AD9E-ABC8847D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DF2"/>
    <w:pPr>
      <w:spacing w:line="264" w:lineRule="auto"/>
    </w:pPr>
    <w:rPr>
      <w:rFonts w:eastAsiaTheme="minorEastAsia" w:cs="Times New Roman (Body CS)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755"/>
    <w:pPr>
      <w:spacing w:line="300" w:lineRule="auto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16B0"/>
    <w:pPr>
      <w:spacing w:before="120"/>
      <w:outlineLvl w:val="1"/>
    </w:pPr>
    <w:rPr>
      <w:b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23CEA"/>
    <w:pPr>
      <w:numPr>
        <w:numId w:val="23"/>
      </w:numPr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A5416A"/>
    <w:pPr>
      <w:outlineLvl w:val="3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755"/>
    <w:pPr>
      <w:numPr>
        <w:numId w:val="2"/>
      </w:numPr>
    </w:pPr>
    <w:rPr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C6755"/>
    <w:rPr>
      <w:rFonts w:eastAsiaTheme="minorEastAsia" w:cs="Times New Roman (Body CS)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16B0"/>
    <w:rPr>
      <w:rFonts w:eastAsiaTheme="minorEastAsia" w:cs="Times New Roman (Body CS)"/>
      <w:b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5416A"/>
    <w:rPr>
      <w:rFonts w:eastAsiaTheme="minorEastAsia" w:cs="Times New Roman (Body CS)"/>
      <w:b/>
      <w:sz w:val="18"/>
    </w:rPr>
  </w:style>
  <w:style w:type="table" w:styleId="TableGrid">
    <w:name w:val="Table Grid"/>
    <w:basedOn w:val="TableNormal"/>
    <w:uiPriority w:val="59"/>
    <w:rsid w:val="002C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934663"/>
    <w:rPr>
      <w:sz w:val="22"/>
      <w:szCs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93466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4663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5416A"/>
    <w:rPr>
      <w:rFonts w:eastAsiaTheme="minorEastAsia" w:cs="Times New Roman (Body CS)"/>
      <w:bCs/>
      <w:sz w:val="18"/>
    </w:rPr>
  </w:style>
  <w:style w:type="paragraph" w:styleId="Header">
    <w:name w:val="header"/>
    <w:basedOn w:val="Normal"/>
    <w:link w:val="Head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E76"/>
    <w:rPr>
      <w:rFonts w:eastAsiaTheme="minorEastAsia" w:cs="Times New Roman (Body CS)"/>
      <w:sz w:val="18"/>
    </w:rPr>
  </w:style>
  <w:style w:type="paragraph" w:styleId="Footer">
    <w:name w:val="footer"/>
    <w:basedOn w:val="Normal"/>
    <w:link w:val="FooterChar"/>
    <w:uiPriority w:val="99"/>
    <w:unhideWhenUsed/>
    <w:rsid w:val="00594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E76"/>
    <w:rPr>
      <w:rFonts w:eastAsiaTheme="minorEastAsia" w:cs="Times New Roman (Body CS)"/>
      <w:sz w:val="18"/>
    </w:rPr>
  </w:style>
  <w:style w:type="character" w:customStyle="1" w:styleId="Externaldocumentreference">
    <w:name w:val="External document reference"/>
    <w:basedOn w:val="DefaultParagraphFont"/>
    <w:uiPriority w:val="1"/>
    <w:qFormat/>
    <w:rsid w:val="00A75402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C6755"/>
    <w:rPr>
      <w:b/>
      <w:bCs/>
      <w:sz w:val="44"/>
      <w:szCs w:val="44"/>
    </w:rPr>
  </w:style>
  <w:style w:type="paragraph" w:customStyle="1" w:styleId="Introparagraph">
    <w:name w:val="Intro paragraph"/>
    <w:basedOn w:val="Normal"/>
    <w:qFormat/>
    <w:rsid w:val="007D1CCE"/>
    <w:pPr>
      <w:spacing w:before="120" w:after="120" w:line="240" w:lineRule="auto"/>
      <w:ind w:right="1741"/>
    </w:pPr>
    <w:rPr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EC6755"/>
    <w:rPr>
      <w:rFonts w:eastAsiaTheme="minorEastAsia" w:cs="Times New Roman (Body CS)"/>
      <w:b/>
      <w:bCs/>
      <w:sz w:val="44"/>
      <w:szCs w:val="44"/>
    </w:rPr>
  </w:style>
  <w:style w:type="paragraph" w:customStyle="1" w:styleId="referencedata">
    <w:name w:val="reference data"/>
    <w:basedOn w:val="Normal"/>
    <w:qFormat/>
    <w:rsid w:val="00594E76"/>
    <w:pPr>
      <w:jc w:val="right"/>
    </w:pPr>
    <w:rPr>
      <w:b/>
      <w:bCs/>
      <w:sz w:val="16"/>
      <w:szCs w:val="16"/>
    </w:rPr>
  </w:style>
  <w:style w:type="character" w:customStyle="1" w:styleId="SPACER">
    <w:name w:val="SPACER"/>
    <w:basedOn w:val="DefaultParagraphFont"/>
    <w:uiPriority w:val="1"/>
    <w:qFormat/>
    <w:rsid w:val="003B51D9"/>
    <w:rPr>
      <w:sz w:val="10"/>
    </w:rPr>
  </w:style>
  <w:style w:type="character" w:customStyle="1" w:styleId="blue">
    <w:name w:val="blue"/>
    <w:basedOn w:val="DefaultParagraphFont"/>
    <w:uiPriority w:val="1"/>
    <w:qFormat/>
    <w:rsid w:val="00075981"/>
    <w:rPr>
      <w:color w:val="1857B8"/>
    </w:rPr>
  </w:style>
  <w:style w:type="character" w:customStyle="1" w:styleId="orange">
    <w:name w:val="orange"/>
    <w:basedOn w:val="DefaultParagraphFont"/>
    <w:uiPriority w:val="1"/>
    <w:qFormat/>
    <w:rsid w:val="00075981"/>
    <w:rPr>
      <w:color w:val="D93E0F"/>
    </w:rPr>
  </w:style>
  <w:style w:type="character" w:customStyle="1" w:styleId="Plum">
    <w:name w:val="Plum"/>
    <w:basedOn w:val="DefaultParagraphFont"/>
    <w:uiPriority w:val="1"/>
    <w:qFormat/>
    <w:rsid w:val="00760991"/>
    <w:rPr>
      <w:color w:val="752764"/>
    </w:rPr>
  </w:style>
  <w:style w:type="character" w:customStyle="1" w:styleId="Teal">
    <w:name w:val="Teal"/>
    <w:basedOn w:val="DefaultParagraphFont"/>
    <w:uiPriority w:val="1"/>
    <w:qFormat/>
    <w:rsid w:val="00760991"/>
    <w:rPr>
      <w:color w:val="007D71"/>
    </w:rPr>
  </w:style>
  <w:style w:type="paragraph" w:customStyle="1" w:styleId="boxheaderwhite">
    <w:name w:val="box header white"/>
    <w:basedOn w:val="Heading1"/>
    <w:qFormat/>
    <w:rsid w:val="009D341F"/>
    <w:pPr>
      <w:spacing w:line="240" w:lineRule="auto"/>
    </w:pPr>
    <w:rPr>
      <w:color w:val="FFFFFF" w:themeColor="background1"/>
      <w:sz w:val="20"/>
    </w:rPr>
  </w:style>
  <w:style w:type="paragraph" w:customStyle="1" w:styleId="sheetref">
    <w:name w:val="sheet ref"/>
    <w:basedOn w:val="Title"/>
    <w:qFormat/>
    <w:rsid w:val="00D71127"/>
    <w:pPr>
      <w:jc w:val="center"/>
    </w:pPr>
    <w:rPr>
      <w:color w:val="808080" w:themeColor="background1" w:themeShade="80"/>
    </w:rPr>
  </w:style>
  <w:style w:type="paragraph" w:customStyle="1" w:styleId="Boxbulletlist1">
    <w:name w:val="Box bullet list 1"/>
    <w:basedOn w:val="ListParagraph"/>
    <w:qFormat/>
    <w:rsid w:val="00EC6755"/>
    <w:pPr>
      <w:numPr>
        <w:numId w:val="24"/>
      </w:numPr>
    </w:pPr>
  </w:style>
  <w:style w:type="paragraph" w:customStyle="1" w:styleId="Boxbulletlist2">
    <w:name w:val="Box bullet list 2"/>
    <w:basedOn w:val="ListParagraph"/>
    <w:qFormat/>
    <w:rsid w:val="00EC6755"/>
    <w:pPr>
      <w:numPr>
        <w:numId w:val="25"/>
      </w:numPr>
    </w:pPr>
  </w:style>
  <w:style w:type="paragraph" w:styleId="Revision">
    <w:name w:val="Revision"/>
    <w:hidden/>
    <w:uiPriority w:val="99"/>
    <w:semiHidden/>
    <w:rsid w:val="00C61515"/>
    <w:rPr>
      <w:rFonts w:eastAsiaTheme="minorEastAsia" w:cs="Times New Roman (Body CS)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886"/>
    <w:pPr>
      <w:spacing w:line="240" w:lineRule="auto"/>
    </w:pPr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886"/>
    <w:rPr>
      <w:rFonts w:ascii="Times New Roman" w:eastAsiaTheme="minorEastAsia" w:hAnsi="Times New Roman" w:cs="Times New Roman"/>
      <w:sz w:val="18"/>
      <w:szCs w:val="18"/>
    </w:rPr>
  </w:style>
  <w:style w:type="numbering" w:customStyle="1" w:styleId="CurrentList1">
    <w:name w:val="Current List1"/>
    <w:uiPriority w:val="99"/>
    <w:rsid w:val="00EC6755"/>
    <w:pPr>
      <w:numPr>
        <w:numId w:val="30"/>
      </w:numPr>
    </w:pPr>
  </w:style>
  <w:style w:type="numbering" w:customStyle="1" w:styleId="CurrentList2">
    <w:name w:val="Current List2"/>
    <w:uiPriority w:val="99"/>
    <w:rsid w:val="00EC6755"/>
    <w:pPr>
      <w:numPr>
        <w:numId w:val="31"/>
      </w:numPr>
    </w:pPr>
  </w:style>
  <w:style w:type="numbering" w:customStyle="1" w:styleId="CurrentList3">
    <w:name w:val="Current List3"/>
    <w:uiPriority w:val="99"/>
    <w:rsid w:val="00EC6755"/>
    <w:pPr>
      <w:numPr>
        <w:numId w:val="32"/>
      </w:numPr>
    </w:pPr>
  </w:style>
  <w:style w:type="paragraph" w:customStyle="1" w:styleId="Sectionreference">
    <w:name w:val="Section reference"/>
    <w:basedOn w:val="Normal"/>
    <w:qFormat/>
    <w:rsid w:val="007D1CCE"/>
    <w:pPr>
      <w:jc w:val="center"/>
    </w:pPr>
    <w:rPr>
      <w:rFonts w:ascii="Calibri" w:hAnsi="Calibri"/>
      <w:b/>
      <w:bCs/>
      <w:color w:val="FFFFFF" w:themeColor="background1"/>
      <w:sz w:val="40"/>
      <w:szCs w:val="40"/>
      <w:lang w:eastAsia="en-GB"/>
    </w:rPr>
  </w:style>
  <w:style w:type="paragraph" w:customStyle="1" w:styleId="child">
    <w:name w:val="child"/>
    <w:basedOn w:val="Title"/>
    <w:qFormat/>
    <w:rsid w:val="007D1CCE"/>
    <w:pPr>
      <w:jc w:val="center"/>
    </w:pPr>
    <w:rPr>
      <w:rFonts w:ascii="Calibri" w:hAnsi="Calibri"/>
      <w:b w:val="0"/>
      <w:bCs w:val="0"/>
      <w:color w:val="385623" w:themeColor="accent6" w:themeShade="80"/>
      <w:sz w:val="36"/>
      <w:szCs w:val="36"/>
      <w:lang w:eastAsia="en-GB"/>
    </w:rPr>
  </w:style>
  <w:style w:type="numbering" w:customStyle="1" w:styleId="CurrentList4">
    <w:name w:val="Current List4"/>
    <w:uiPriority w:val="99"/>
    <w:rsid w:val="00B23CEA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James Thomas</cp:lastModifiedBy>
  <cp:revision>5</cp:revision>
  <cp:lastPrinted>2024-10-27T12:40:00Z</cp:lastPrinted>
  <dcterms:created xsi:type="dcterms:W3CDTF">2024-04-05T22:20:00Z</dcterms:created>
  <dcterms:modified xsi:type="dcterms:W3CDTF">2025-11-26T20:42:00Z</dcterms:modified>
</cp:coreProperties>
</file>