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90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1418"/>
        <w:gridCol w:w="11169"/>
        <w:gridCol w:w="1482"/>
      </w:tblGrid>
      <w:tr w:rsidR="00810DB7" w:rsidRPr="007E5135" w14:paraId="75D766BD" w14:textId="77777777" w:rsidTr="003E764A">
        <w:tc>
          <w:tcPr>
            <w:tcW w:w="1021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401ACFED" w14:textId="7271C460" w:rsidR="00810DB7" w:rsidRPr="007E5135" w:rsidRDefault="00810DB7" w:rsidP="00370A39">
            <w:pPr>
              <w:pStyle w:val="Sectionreference"/>
            </w:pPr>
            <w:r>
              <w:t>2-2</w:t>
            </w:r>
          </w:p>
        </w:tc>
        <w:tc>
          <w:tcPr>
            <w:tcW w:w="1418" w:type="dxa"/>
            <w:tcBorders>
              <w:top w:val="single" w:sz="24" w:space="0" w:color="8EAADB" w:themeColor="accent1" w:themeTint="99"/>
              <w:bottom w:val="nil"/>
            </w:tcBorders>
            <w:shd w:val="clear" w:color="auto" w:fill="D9E2F3" w:themeFill="accent1" w:themeFillTint="33"/>
            <w:vAlign w:val="center"/>
          </w:tcPr>
          <w:p w14:paraId="5FA78326" w14:textId="77777777" w:rsidR="00810DB7" w:rsidRPr="007E5135" w:rsidRDefault="00810DB7" w:rsidP="00370A39">
            <w:pPr>
              <w:pStyle w:val="Title"/>
              <w:jc w:val="center"/>
            </w:pPr>
            <w:r w:rsidRPr="00801530">
              <w:rPr>
                <w:b w:val="0"/>
                <w:bCs w:val="0"/>
                <w:color w:val="1F3864" w:themeColor="accent1" w:themeShade="80"/>
                <w:sz w:val="36"/>
                <w:szCs w:val="36"/>
              </w:rPr>
              <w:t>Adult</w:t>
            </w:r>
          </w:p>
        </w:tc>
        <w:tc>
          <w:tcPr>
            <w:tcW w:w="11169" w:type="dxa"/>
            <w:tcBorders>
              <w:top w:val="single" w:sz="24" w:space="0" w:color="8EAADB" w:themeColor="accent1" w:themeTint="99"/>
              <w:bottom w:val="nil"/>
            </w:tcBorders>
            <w:vAlign w:val="center"/>
          </w:tcPr>
          <w:p w14:paraId="385F30A8" w14:textId="36AEC32B" w:rsidR="00810DB7" w:rsidRPr="008255C5" w:rsidRDefault="00810DB7" w:rsidP="00370A39">
            <w:pPr>
              <w:pStyle w:val="Title"/>
              <w:rPr>
                <w:sz w:val="44"/>
                <w:szCs w:val="44"/>
              </w:rPr>
            </w:pPr>
            <w:r w:rsidRPr="008255C5">
              <w:rPr>
                <w:sz w:val="44"/>
                <w:szCs w:val="44"/>
              </w:rPr>
              <w:t>Non-clinical staff emergency checklist</w:t>
            </w:r>
          </w:p>
        </w:tc>
        <w:tc>
          <w:tcPr>
            <w:tcW w:w="1482" w:type="dxa"/>
            <w:tcBorders>
              <w:top w:val="single" w:sz="24" w:space="0" w:color="8EAADB" w:themeColor="accent1" w:themeTint="99"/>
              <w:bottom w:val="nil"/>
            </w:tcBorders>
            <w:vAlign w:val="center"/>
          </w:tcPr>
          <w:p w14:paraId="0B2739D6" w14:textId="77777777" w:rsidR="004E37A9" w:rsidRDefault="004E37A9" w:rsidP="004E3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</w:rPr>
              <w:t xml:space="preserve">Version V1.0 </w:t>
            </w:r>
          </w:p>
          <w:p w14:paraId="74A4EAFA" w14:textId="7A659CAE" w:rsidR="00810DB7" w:rsidRPr="007E5135" w:rsidRDefault="00F63A18" w:rsidP="004E37A9">
            <w:pPr>
              <w:pStyle w:val="referencedata"/>
            </w:pPr>
            <w:r>
              <w:rPr>
                <w:rFonts w:eastAsia="Calibri" w:cs="Calibri"/>
                <w:color w:val="000000"/>
              </w:rPr>
              <w:t>November 2025</w:t>
            </w:r>
          </w:p>
        </w:tc>
      </w:tr>
      <w:tr w:rsidR="00810DB7" w:rsidRPr="007E5135" w14:paraId="3EBBF335" w14:textId="77777777" w:rsidTr="003E764A">
        <w:tc>
          <w:tcPr>
            <w:tcW w:w="15090" w:type="dxa"/>
            <w:gridSpan w:val="4"/>
            <w:vAlign w:val="center"/>
          </w:tcPr>
          <w:p w14:paraId="638D4C7B" w14:textId="48EF8CC5" w:rsidR="00810DB7" w:rsidRPr="007E5135" w:rsidRDefault="00810DB7" w:rsidP="008255C5">
            <w:pPr>
              <w:pStyle w:val="Introparagraph"/>
              <w:ind w:right="1259"/>
            </w:pPr>
            <w:r w:rsidRPr="00810DB7">
              <w:t>Guidance for non-clinical staff if a patient is unwell or collapses in the waiting room, car park, or other non-clinical area on surgery premises.</w:t>
            </w:r>
          </w:p>
        </w:tc>
      </w:tr>
    </w:tbl>
    <w:p w14:paraId="7EAFFA1B" w14:textId="77777777" w:rsidR="00810DB7" w:rsidRDefault="00810DB7" w:rsidP="00900E40">
      <w:pPr>
        <w:rPr>
          <w:sz w:val="10"/>
          <w:szCs w:val="10"/>
        </w:rPr>
      </w:pPr>
    </w:p>
    <w:p w14:paraId="120F6330" w14:textId="77777777" w:rsidR="00810DB7" w:rsidRPr="00123F75" w:rsidRDefault="00810DB7" w:rsidP="00900E40">
      <w:pPr>
        <w:rPr>
          <w:sz w:val="10"/>
          <w:szCs w:val="10"/>
        </w:rPr>
        <w:sectPr w:rsidR="00810DB7" w:rsidRPr="00123F75" w:rsidSect="009D5C9D">
          <w:footerReference w:type="default" r:id="rId7"/>
          <w:pgSz w:w="16838" w:h="11906" w:orient="landscape"/>
          <w:pgMar w:top="567" w:right="851" w:bottom="567" w:left="851" w:header="315" w:footer="80" w:gutter="0"/>
          <w:cols w:space="708"/>
          <w:docGrid w:linePitch="360"/>
        </w:sectPr>
      </w:pPr>
    </w:p>
    <w:p w14:paraId="735CD53E" w14:textId="01241417" w:rsidR="00900E40" w:rsidRPr="003E764A" w:rsidRDefault="003E764A" w:rsidP="003E764A">
      <w:pPr>
        <w:pStyle w:val="Heading1"/>
      </w:pPr>
      <w:r w:rsidRPr="003E764A">
        <w:t>Checklist start</w:t>
      </w:r>
    </w:p>
    <w:p w14:paraId="7C49D80F" w14:textId="00B21AAD" w:rsidR="00810DB7" w:rsidRPr="00810DB7" w:rsidRDefault="0044447E" w:rsidP="00810DB7">
      <w:pPr>
        <w:pStyle w:val="Heading3"/>
      </w:pPr>
      <w:r>
        <w:t>Call</w:t>
      </w:r>
      <w:r w:rsidR="00810DB7" w:rsidRPr="00810DB7">
        <w:t xml:space="preserve"> for help</w:t>
      </w:r>
    </w:p>
    <w:p w14:paraId="37F2A67E" w14:textId="77777777" w:rsidR="00810DB7" w:rsidRPr="00810DB7" w:rsidRDefault="00810DB7" w:rsidP="00810DB7">
      <w:pPr>
        <w:pStyle w:val="ListParagraph"/>
      </w:pPr>
      <w:r w:rsidRPr="00810DB7">
        <w:t>Make an emergency announcement: state, “emergency” and give location or use electronic emergency call (if available)</w:t>
      </w:r>
    </w:p>
    <w:p w14:paraId="72EA111A" w14:textId="77777777" w:rsidR="00810DB7" w:rsidRPr="00810DB7" w:rsidRDefault="00810DB7" w:rsidP="00810DB7">
      <w:pPr>
        <w:pStyle w:val="ListParagraph"/>
      </w:pPr>
      <w:r w:rsidRPr="00810DB7">
        <w:t>Call for doctor, nurse, or paramedic to help</w:t>
      </w:r>
    </w:p>
    <w:p w14:paraId="189F10C7" w14:textId="77777777" w:rsidR="00810DB7" w:rsidRPr="00810DB7" w:rsidRDefault="00810DB7" w:rsidP="00810DB7">
      <w:pPr>
        <w:pStyle w:val="ListParagraph"/>
      </w:pPr>
      <w:r w:rsidRPr="00810DB7">
        <w:t>Allocate a member of reception to support emergency</w:t>
      </w:r>
    </w:p>
    <w:p w14:paraId="29535F5C" w14:textId="77777777" w:rsidR="00810DB7" w:rsidRPr="00810DB7" w:rsidRDefault="00810DB7" w:rsidP="00810DB7">
      <w:pPr>
        <w:pStyle w:val="ListParagraph"/>
      </w:pPr>
      <w:r w:rsidRPr="00810DB7">
        <w:t>Request oxygen cylinder, emergency drugs, and equipment</w:t>
      </w:r>
    </w:p>
    <w:p w14:paraId="7E7E27AE" w14:textId="77777777" w:rsidR="00810DB7" w:rsidRPr="00810DB7" w:rsidRDefault="00810DB7" w:rsidP="00810DB7">
      <w:pPr>
        <w:pStyle w:val="ListParagraph"/>
      </w:pPr>
      <w:r w:rsidRPr="00810DB7">
        <w:t>Note the time</w:t>
      </w:r>
    </w:p>
    <w:p w14:paraId="48C5478E" w14:textId="77777777" w:rsidR="00810DB7" w:rsidRPr="00810DB7" w:rsidRDefault="00810DB7" w:rsidP="00810DB7">
      <w:pPr>
        <w:pStyle w:val="Heading3"/>
      </w:pPr>
      <w:r w:rsidRPr="00810DB7">
        <w:t xml:space="preserve">Check patient </w:t>
      </w:r>
    </w:p>
    <w:p w14:paraId="5356EA7A" w14:textId="77777777" w:rsidR="00810DB7" w:rsidRPr="00810DB7" w:rsidRDefault="00810DB7" w:rsidP="00810DB7">
      <w:pPr>
        <w:pStyle w:val="ListParagraph"/>
      </w:pPr>
      <w:r w:rsidRPr="00810DB7">
        <w:t xml:space="preserve">If patient mobile </w:t>
      </w:r>
      <w:r w:rsidRPr="00810DB7">
        <w:sym w:font="Wingdings" w:char="F0E8"/>
      </w:r>
      <w:r w:rsidRPr="00810DB7">
        <w:t xml:space="preserve"> </w:t>
      </w:r>
      <w:r w:rsidRPr="00810DB7">
        <w:rPr>
          <w:rStyle w:val="Externaldocumentreference"/>
        </w:rPr>
        <w:t>move to clinical room</w:t>
      </w:r>
    </w:p>
    <w:p w14:paraId="486E26A2" w14:textId="77777777" w:rsidR="00810DB7" w:rsidRPr="00810DB7" w:rsidRDefault="00810DB7" w:rsidP="00810DB7">
      <w:pPr>
        <w:pStyle w:val="ListParagraph"/>
        <w:rPr>
          <w:rStyle w:val="Externaldocumentreference"/>
        </w:rPr>
      </w:pPr>
      <w:r w:rsidRPr="00810DB7">
        <w:t xml:space="preserve">If not mobile </w:t>
      </w:r>
      <w:r w:rsidRPr="00810DB7">
        <w:sym w:font="Wingdings" w:char="F0E8"/>
      </w:r>
      <w:r w:rsidRPr="00810DB7">
        <w:t xml:space="preserve"> </w:t>
      </w:r>
      <w:r w:rsidRPr="00810DB7">
        <w:rPr>
          <w:rStyle w:val="Externaldocumentreference"/>
        </w:rPr>
        <w:t>go to step 3</w:t>
      </w:r>
    </w:p>
    <w:p w14:paraId="44CCE64C" w14:textId="359DC645" w:rsidR="00810DB7" w:rsidRPr="00810DB7" w:rsidRDefault="00810DB7" w:rsidP="00810DB7">
      <w:pPr>
        <w:pStyle w:val="Heading3"/>
      </w:pPr>
      <w:r w:rsidRPr="00810DB7">
        <w:t xml:space="preserve">Check patient using DR ABC </w:t>
      </w:r>
      <w:r w:rsidR="00A91E87" w:rsidRPr="0044447E">
        <w:rPr>
          <w:b w:val="0"/>
          <w:bCs/>
        </w:rPr>
        <w:sym w:font="Wingdings" w:char="F0E8"/>
      </w:r>
      <w:r w:rsidR="00A91E87" w:rsidRPr="00810DB7">
        <w:t xml:space="preserve"> </w:t>
      </w:r>
      <w:r w:rsidRPr="00A91E87">
        <w:rPr>
          <w:i/>
          <w:iCs/>
        </w:rPr>
        <w:t>BOX C</w:t>
      </w:r>
    </w:p>
    <w:p w14:paraId="03ABDC76" w14:textId="77777777" w:rsidR="00810DB7" w:rsidRPr="00810DB7" w:rsidRDefault="00810DB7" w:rsidP="00810DB7">
      <w:pPr>
        <w:pStyle w:val="ListParagraph"/>
      </w:pPr>
      <w:r w:rsidRPr="00810DB7">
        <w:t xml:space="preserve">If no response and no help present, call for blue-light ambulance </w:t>
      </w:r>
    </w:p>
    <w:p w14:paraId="73354F17" w14:textId="77777777" w:rsidR="00810DB7" w:rsidRPr="00810DB7" w:rsidRDefault="00810DB7" w:rsidP="00810DB7">
      <w:pPr>
        <w:pStyle w:val="ListParagraph"/>
        <w:rPr>
          <w:rStyle w:val="Externaldocumentreference"/>
        </w:rPr>
      </w:pPr>
      <w:r w:rsidRPr="00810DB7">
        <w:t xml:space="preserve">CPR for one minute </w:t>
      </w:r>
      <w:r w:rsidRPr="00810DB7">
        <w:sym w:font="Wingdings" w:char="F0E8"/>
      </w:r>
      <w:r w:rsidRPr="00810DB7">
        <w:t xml:space="preserve"> </w:t>
      </w:r>
      <w:r w:rsidRPr="00810DB7">
        <w:rPr>
          <w:rStyle w:val="Externaldocumentreference"/>
        </w:rPr>
        <w:t xml:space="preserve">BOX B and BOX C </w:t>
      </w:r>
    </w:p>
    <w:p w14:paraId="5F281659" w14:textId="77777777" w:rsidR="00810DB7" w:rsidRPr="00810DB7" w:rsidRDefault="00810DB7" w:rsidP="00810DB7">
      <w:pPr>
        <w:pStyle w:val="ListParagraph"/>
      </w:pPr>
      <w:r w:rsidRPr="00810DB7">
        <w:t>Ensure a member of the clinical team is present</w:t>
      </w:r>
    </w:p>
    <w:p w14:paraId="1FEE2AE0" w14:textId="77777777" w:rsidR="00810DB7" w:rsidRPr="00810DB7" w:rsidRDefault="00810DB7" w:rsidP="00810DB7">
      <w:pPr>
        <w:pStyle w:val="Heading3"/>
      </w:pPr>
      <w:r w:rsidRPr="00810DB7">
        <w:t>Check when to call next of kin</w:t>
      </w:r>
    </w:p>
    <w:p w14:paraId="0EEFA55A" w14:textId="77777777" w:rsidR="00810DB7" w:rsidRPr="00810DB7" w:rsidRDefault="00810DB7" w:rsidP="00D7796A">
      <w:pPr>
        <w:pStyle w:val="Heading3"/>
      </w:pPr>
      <w:r w:rsidRPr="00810DB7">
        <w:t xml:space="preserve">Access patient </w:t>
      </w:r>
      <w:r w:rsidRPr="00D7796A">
        <w:t>records</w:t>
      </w:r>
    </w:p>
    <w:p w14:paraId="1AA7163C" w14:textId="77777777" w:rsidR="00810DB7" w:rsidRPr="00810DB7" w:rsidRDefault="00810DB7" w:rsidP="00810DB7">
      <w:pPr>
        <w:pStyle w:val="ListParagraph"/>
      </w:pPr>
      <w:r w:rsidRPr="00810DB7">
        <w:t xml:space="preserve">Print summary of patient record, including </w:t>
      </w:r>
      <w:proofErr w:type="spellStart"/>
      <w:r w:rsidRPr="00810DB7">
        <w:t>ReSPECT</w:t>
      </w:r>
      <w:proofErr w:type="spellEnd"/>
      <w:r w:rsidRPr="00810DB7">
        <w:t xml:space="preserve"> form if available</w:t>
      </w:r>
    </w:p>
    <w:p w14:paraId="170CB98A" w14:textId="77777777" w:rsidR="00810DB7" w:rsidRPr="00810DB7" w:rsidRDefault="00810DB7" w:rsidP="00810DB7">
      <w:pPr>
        <w:pStyle w:val="ListParagraph"/>
      </w:pPr>
      <w:r w:rsidRPr="00810DB7">
        <w:t>Check doctor/nurse has completed SBAR handover sheet</w:t>
      </w:r>
    </w:p>
    <w:p w14:paraId="5E36B062" w14:textId="77777777" w:rsidR="00810DB7" w:rsidRPr="00810DB7" w:rsidRDefault="00810DB7" w:rsidP="00810DB7">
      <w:pPr>
        <w:pStyle w:val="ListParagraph"/>
      </w:pPr>
      <w:r w:rsidRPr="00810DB7">
        <w:t>Guide ambulance and paramedics to scene on arrival</w:t>
      </w:r>
    </w:p>
    <w:p w14:paraId="784AA5A9" w14:textId="26469188" w:rsidR="00123F75" w:rsidRPr="00810DB7" w:rsidRDefault="00123F75" w:rsidP="00810DB7"/>
    <w:p w14:paraId="22EB9011" w14:textId="21AB4A0B" w:rsidR="00900E40" w:rsidRPr="003E764A" w:rsidRDefault="00900E40" w:rsidP="003E764A">
      <w:pPr>
        <w:pStyle w:val="Heading1"/>
      </w:pPr>
      <w:r>
        <w:br w:type="column"/>
      </w:r>
      <w:r w:rsidR="003E764A" w:rsidRPr="003E764A">
        <w:t>Information section</w:t>
      </w:r>
    </w:p>
    <w:tbl>
      <w:tblPr>
        <w:tblStyle w:val="TableGrid"/>
        <w:tblW w:w="0" w:type="auto"/>
        <w:tblBorders>
          <w:top w:val="single" w:sz="24" w:space="0" w:color="1857B8"/>
          <w:left w:val="single" w:sz="24" w:space="0" w:color="1857B8"/>
          <w:bottom w:val="single" w:sz="24" w:space="0" w:color="1857B8"/>
          <w:right w:val="single" w:sz="24" w:space="0" w:color="1857B8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900E40" w:rsidRPr="00594881" w14:paraId="79F9EC8F" w14:textId="77777777" w:rsidTr="008255C5">
        <w:tc>
          <w:tcPr>
            <w:tcW w:w="7154" w:type="dxa"/>
            <w:tcBorders>
              <w:top w:val="nil"/>
              <w:bottom w:val="nil"/>
            </w:tcBorders>
            <w:shd w:val="clear" w:color="auto" w:fill="1857B8"/>
          </w:tcPr>
          <w:p w14:paraId="4202A17C" w14:textId="77777777" w:rsidR="00900E40" w:rsidRPr="00594881" w:rsidRDefault="00900E40" w:rsidP="003E764A">
            <w:pPr>
              <w:pStyle w:val="boxheaderwhite"/>
            </w:pPr>
            <w:r w:rsidRPr="00D64E8C">
              <w:t>BOX A: drug doses and treatments</w:t>
            </w:r>
          </w:p>
        </w:tc>
      </w:tr>
      <w:tr w:rsidR="00FD08D0" w:rsidRPr="00594881" w14:paraId="507A7433" w14:textId="77777777" w:rsidTr="00FD08D0">
        <w:tblPrEx>
          <w:tblBorders>
            <w:top w:val="single" w:sz="24" w:space="0" w:color="D93E0F"/>
            <w:left w:val="single" w:sz="24" w:space="0" w:color="D93E0F"/>
            <w:bottom w:val="single" w:sz="24" w:space="0" w:color="D93E0F"/>
            <w:right w:val="single" w:sz="24" w:space="0" w:color="D93E0F"/>
          </w:tblBorders>
        </w:tblPrEx>
        <w:tc>
          <w:tcPr>
            <w:tcW w:w="7154" w:type="dxa"/>
            <w:tcBorders>
              <w:top w:val="nil"/>
              <w:left w:val="single" w:sz="24" w:space="0" w:color="1957B9"/>
              <w:bottom w:val="single" w:sz="24" w:space="0" w:color="1957B9"/>
              <w:right w:val="single" w:sz="24" w:space="0" w:color="1957B9"/>
            </w:tcBorders>
            <w:vAlign w:val="center"/>
          </w:tcPr>
          <w:p w14:paraId="4172141D" w14:textId="46877598" w:rsidR="00FD08D0" w:rsidRPr="00594881" w:rsidRDefault="00FD08D0" w:rsidP="00370A39">
            <w:r w:rsidRPr="00FD08D0">
              <w:t>Not applicable</w:t>
            </w:r>
          </w:p>
        </w:tc>
      </w:tr>
    </w:tbl>
    <w:p w14:paraId="1CE68122" w14:textId="77777777" w:rsidR="00900E40" w:rsidRPr="007C5C0A" w:rsidRDefault="00900E40" w:rsidP="007C5C0A"/>
    <w:tbl>
      <w:tblPr>
        <w:tblStyle w:val="TableGrid"/>
        <w:tblW w:w="0" w:type="auto"/>
        <w:tblBorders>
          <w:top w:val="single" w:sz="24" w:space="0" w:color="D93E0F"/>
          <w:left w:val="single" w:sz="24" w:space="0" w:color="D93E0F"/>
          <w:bottom w:val="single" w:sz="24" w:space="0" w:color="D93E0F"/>
          <w:right w:val="single" w:sz="24" w:space="0" w:color="D93E0F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900E40" w:rsidRPr="00594881" w14:paraId="369B0989" w14:textId="77777777" w:rsidTr="008255C5">
        <w:tc>
          <w:tcPr>
            <w:tcW w:w="7154" w:type="dxa"/>
            <w:tcBorders>
              <w:top w:val="nil"/>
              <w:bottom w:val="nil"/>
            </w:tcBorders>
            <w:shd w:val="clear" w:color="auto" w:fill="D93E0F"/>
          </w:tcPr>
          <w:p w14:paraId="51F4C79F" w14:textId="77777777" w:rsidR="00900E40" w:rsidRPr="00594881" w:rsidRDefault="00900E40" w:rsidP="003E764A">
            <w:pPr>
              <w:pStyle w:val="boxheaderwhite"/>
            </w:pPr>
            <w:r w:rsidRPr="00D64E8C">
              <w:t>BOX B: critical changes</w:t>
            </w:r>
          </w:p>
        </w:tc>
      </w:tr>
      <w:tr w:rsidR="00900E40" w:rsidRPr="00594881" w14:paraId="761AEB13" w14:textId="77777777" w:rsidTr="008255C5">
        <w:tc>
          <w:tcPr>
            <w:tcW w:w="7154" w:type="dxa"/>
            <w:tcBorders>
              <w:top w:val="nil"/>
            </w:tcBorders>
            <w:vAlign w:val="center"/>
          </w:tcPr>
          <w:p w14:paraId="74C9A063" w14:textId="482D011D" w:rsidR="00900E40" w:rsidRPr="00594881" w:rsidRDefault="00123F75" w:rsidP="003E764A">
            <w:r w:rsidRPr="00123F75">
              <w:t xml:space="preserve">If cardiac arrest </w:t>
            </w:r>
            <w:r w:rsidRPr="00123F75">
              <w:sym w:font="Wingdings" w:char="F0E8"/>
            </w:r>
            <w:r w:rsidRPr="00123F75">
              <w:t xml:space="preserve"> </w:t>
            </w:r>
            <w:r w:rsidR="00810DB7" w:rsidRPr="00810DB7">
              <w:rPr>
                <w:b/>
                <w:bCs/>
                <w:i/>
                <w:iCs/>
              </w:rPr>
              <w:t>3-</w:t>
            </w:r>
            <w:r w:rsidR="00464A56">
              <w:rPr>
                <w:b/>
                <w:bCs/>
                <w:i/>
                <w:iCs/>
              </w:rPr>
              <w:t>2</w:t>
            </w:r>
            <w:r w:rsidR="00810DB7" w:rsidRPr="00810DB7">
              <w:rPr>
                <w:b/>
                <w:bCs/>
                <w:i/>
                <w:iCs/>
              </w:rPr>
              <w:t xml:space="preserve"> BLS, Adult</w:t>
            </w:r>
          </w:p>
        </w:tc>
      </w:tr>
    </w:tbl>
    <w:p w14:paraId="01B93483" w14:textId="77777777" w:rsidR="00900E40" w:rsidRPr="007C5C0A" w:rsidRDefault="00900E40" w:rsidP="007C5C0A"/>
    <w:tbl>
      <w:tblPr>
        <w:tblStyle w:val="TableGrid"/>
        <w:tblW w:w="0" w:type="auto"/>
        <w:tblBorders>
          <w:top w:val="single" w:sz="24" w:space="0" w:color="752764"/>
          <w:left w:val="single" w:sz="24" w:space="0" w:color="752764"/>
          <w:bottom w:val="single" w:sz="24" w:space="0" w:color="752764"/>
          <w:right w:val="single" w:sz="24" w:space="0" w:color="752764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900E40" w:rsidRPr="00594881" w14:paraId="24A18E32" w14:textId="77777777" w:rsidTr="008255C5">
        <w:tc>
          <w:tcPr>
            <w:tcW w:w="7154" w:type="dxa"/>
            <w:tcBorders>
              <w:top w:val="nil"/>
              <w:bottom w:val="nil"/>
            </w:tcBorders>
            <w:shd w:val="clear" w:color="auto" w:fill="752764"/>
          </w:tcPr>
          <w:p w14:paraId="39203BC4" w14:textId="77777777" w:rsidR="00900E40" w:rsidRPr="00594881" w:rsidRDefault="00900E40" w:rsidP="003E764A">
            <w:pPr>
              <w:pStyle w:val="boxheaderwhite"/>
            </w:pPr>
            <w:r w:rsidRPr="00594881">
              <w:t xml:space="preserve">BOX </w:t>
            </w:r>
            <w:r>
              <w:t>C</w:t>
            </w:r>
            <w:r w:rsidRPr="00594881">
              <w:t>:</w:t>
            </w:r>
            <w:r>
              <w:t xml:space="preserve"> </w:t>
            </w:r>
            <w:r w:rsidRPr="00D64E8C">
              <w:t>o</w:t>
            </w:r>
            <w:r>
              <w:t>t</w:t>
            </w:r>
            <w:r w:rsidRPr="00D64E8C">
              <w:t>her reference information</w:t>
            </w:r>
          </w:p>
        </w:tc>
      </w:tr>
      <w:tr w:rsidR="00900E40" w:rsidRPr="00594881" w14:paraId="6F946087" w14:textId="77777777" w:rsidTr="007C5C0A">
        <w:tc>
          <w:tcPr>
            <w:tcW w:w="7154" w:type="dxa"/>
            <w:tcBorders>
              <w:top w:val="nil"/>
            </w:tcBorders>
          </w:tcPr>
          <w:p w14:paraId="648EE62D" w14:textId="77777777" w:rsidR="00810DB7" w:rsidRPr="007C5C0A" w:rsidRDefault="00810DB7" w:rsidP="007C5C0A">
            <w:pPr>
              <w:pStyle w:val="Boxbulletlist1"/>
            </w:pPr>
            <w:r w:rsidRPr="00810DB7">
              <w:t xml:space="preserve">Ensure a </w:t>
            </w:r>
            <w:r w:rsidRPr="007C5C0A">
              <w:t>member of the clinical team attends immediately</w:t>
            </w:r>
          </w:p>
          <w:p w14:paraId="592136AB" w14:textId="77777777" w:rsidR="00810DB7" w:rsidRPr="00810DB7" w:rsidRDefault="00810DB7" w:rsidP="007C5C0A">
            <w:pPr>
              <w:pStyle w:val="Boxbulletlist1"/>
            </w:pPr>
            <w:r w:rsidRPr="00D7796A">
              <w:rPr>
                <w:b/>
                <w:bCs w:val="0"/>
              </w:rPr>
              <w:t>DR ABC</w:t>
            </w:r>
            <w:r w:rsidRPr="007C5C0A">
              <w:t xml:space="preserve"> syste</w:t>
            </w:r>
            <w:r w:rsidRPr="00810DB7">
              <w:t>m of assessment:</w:t>
            </w:r>
          </w:p>
          <w:p w14:paraId="6A3B34A8" w14:textId="77777777" w:rsidR="00810DB7" w:rsidRPr="007C5C0A" w:rsidRDefault="00810DB7" w:rsidP="007C5C0A">
            <w:pPr>
              <w:pStyle w:val="Boxbulletlist2"/>
            </w:pPr>
            <w:r w:rsidRPr="00D7796A">
              <w:rPr>
                <w:b/>
                <w:bCs w:val="0"/>
              </w:rPr>
              <w:t>D</w:t>
            </w:r>
            <w:r w:rsidRPr="00810DB7">
              <w:t xml:space="preserve">anger – check it is safe to </w:t>
            </w:r>
            <w:r w:rsidRPr="007C5C0A">
              <w:t>approach</w:t>
            </w:r>
          </w:p>
          <w:p w14:paraId="7C5FF881" w14:textId="77777777" w:rsidR="00810DB7" w:rsidRPr="007C5C0A" w:rsidRDefault="00810DB7" w:rsidP="007C5C0A">
            <w:pPr>
              <w:pStyle w:val="Boxbulletlist2"/>
            </w:pPr>
            <w:r w:rsidRPr="00D7796A">
              <w:rPr>
                <w:b/>
                <w:bCs w:val="0"/>
              </w:rPr>
              <w:t>R</w:t>
            </w:r>
            <w:r w:rsidRPr="007C5C0A">
              <w:t>esponse – check if the patient is conscious and talking</w:t>
            </w:r>
          </w:p>
          <w:p w14:paraId="08CD6726" w14:textId="77777777" w:rsidR="00810DB7" w:rsidRPr="007C5C0A" w:rsidRDefault="00810DB7" w:rsidP="007C5C0A">
            <w:pPr>
              <w:pStyle w:val="Boxbulletlist2"/>
            </w:pPr>
            <w:r w:rsidRPr="00D7796A">
              <w:rPr>
                <w:b/>
                <w:bCs w:val="0"/>
              </w:rPr>
              <w:t>A</w:t>
            </w:r>
            <w:r w:rsidRPr="007C5C0A">
              <w:t xml:space="preserve">irway – check mouth is clear </w:t>
            </w:r>
          </w:p>
          <w:p w14:paraId="4AFAE110" w14:textId="77777777" w:rsidR="00810DB7" w:rsidRPr="007C5C0A" w:rsidRDefault="00810DB7" w:rsidP="007C5C0A">
            <w:pPr>
              <w:pStyle w:val="Boxbulletlist2"/>
            </w:pPr>
            <w:r w:rsidRPr="00D7796A">
              <w:rPr>
                <w:b/>
                <w:bCs w:val="0"/>
              </w:rPr>
              <w:t>B</w:t>
            </w:r>
            <w:r w:rsidRPr="007C5C0A">
              <w:t>reathing – check for breathing</w:t>
            </w:r>
          </w:p>
          <w:p w14:paraId="15990EDD" w14:textId="77777777" w:rsidR="00810DB7" w:rsidRPr="00810DB7" w:rsidRDefault="00810DB7" w:rsidP="007C5C0A">
            <w:pPr>
              <w:pStyle w:val="Boxbulletlist2"/>
            </w:pPr>
            <w:r w:rsidRPr="00D7796A">
              <w:rPr>
                <w:b/>
                <w:bCs w:val="0"/>
              </w:rPr>
              <w:t>C</w:t>
            </w:r>
            <w:r w:rsidRPr="007C5C0A">
              <w:t>irculation – check for pu</w:t>
            </w:r>
            <w:r w:rsidRPr="00810DB7">
              <w:t xml:space="preserve">lse (only if confident doing this), check colour of lips </w:t>
            </w:r>
          </w:p>
          <w:p w14:paraId="2BDBE4EA" w14:textId="77777777" w:rsidR="00810DB7" w:rsidRPr="00D7796A" w:rsidRDefault="00810DB7" w:rsidP="007C5C0A">
            <w:pPr>
              <w:pStyle w:val="Boxbulletlist1"/>
              <w:rPr>
                <w:b/>
                <w:bCs w:val="0"/>
              </w:rPr>
            </w:pPr>
            <w:r w:rsidRPr="00D7796A">
              <w:rPr>
                <w:b/>
                <w:bCs w:val="0"/>
              </w:rPr>
              <w:t>How to perform CPR:</w:t>
            </w:r>
          </w:p>
          <w:p w14:paraId="2DE9BA6D" w14:textId="77777777" w:rsidR="00810DB7" w:rsidRPr="007C5C0A" w:rsidRDefault="00810DB7" w:rsidP="007C5C0A">
            <w:pPr>
              <w:pStyle w:val="Boxbulletlist2"/>
            </w:pPr>
            <w:r w:rsidRPr="00810DB7">
              <w:t xml:space="preserve">It is best to </w:t>
            </w:r>
            <w:r w:rsidRPr="007C5C0A">
              <w:t>perform CPR on a firm surface</w:t>
            </w:r>
          </w:p>
          <w:p w14:paraId="7AA1C421" w14:textId="77777777" w:rsidR="00810DB7" w:rsidRPr="007C5C0A" w:rsidRDefault="00810DB7" w:rsidP="007C5C0A">
            <w:pPr>
              <w:pStyle w:val="Boxbulletlist2"/>
            </w:pPr>
            <w:r w:rsidRPr="007C5C0A">
              <w:t>Lie patient flat</w:t>
            </w:r>
          </w:p>
          <w:p w14:paraId="2AEE32B5" w14:textId="77777777" w:rsidR="00810DB7" w:rsidRPr="007C5C0A" w:rsidRDefault="00810DB7" w:rsidP="007C5C0A">
            <w:pPr>
              <w:pStyle w:val="Boxbulletlist2"/>
            </w:pPr>
            <w:r w:rsidRPr="007C5C0A">
              <w:t>Place your hands in the centre of the patient’s chest (the middle of the lower half of the breastbone)</w:t>
            </w:r>
          </w:p>
          <w:p w14:paraId="0F1C0207" w14:textId="77777777" w:rsidR="00810DB7" w:rsidRPr="007C5C0A" w:rsidRDefault="00810DB7" w:rsidP="007C5C0A">
            <w:pPr>
              <w:pStyle w:val="Boxbulletlist2"/>
            </w:pPr>
            <w:r w:rsidRPr="007C5C0A">
              <w:t>Compress the chest to a depth of 5–6cm</w:t>
            </w:r>
          </w:p>
          <w:p w14:paraId="408689D4" w14:textId="77777777" w:rsidR="00810DB7" w:rsidRPr="007C5C0A" w:rsidRDefault="00810DB7" w:rsidP="007C5C0A">
            <w:pPr>
              <w:pStyle w:val="Boxbulletlist2"/>
            </w:pPr>
            <w:r w:rsidRPr="007C5C0A">
              <w:t>Compress the chest at a rate of 100–120 per min</w:t>
            </w:r>
          </w:p>
          <w:p w14:paraId="04626834" w14:textId="77777777" w:rsidR="00810DB7" w:rsidRPr="007C5C0A" w:rsidRDefault="00810DB7" w:rsidP="007C5C0A">
            <w:pPr>
              <w:pStyle w:val="Boxbulletlist2"/>
            </w:pPr>
            <w:r w:rsidRPr="007C5C0A">
              <w:t>Do not lean on the chest - the chest needs to fully release between compressions</w:t>
            </w:r>
          </w:p>
          <w:p w14:paraId="4E4452BB" w14:textId="77777777" w:rsidR="00810DB7" w:rsidRPr="007C5C0A" w:rsidRDefault="00810DB7" w:rsidP="007C5C0A">
            <w:pPr>
              <w:pStyle w:val="Boxbulletlist2"/>
            </w:pPr>
            <w:r w:rsidRPr="007C5C0A">
              <w:t>Avoid stopping or pausing the compressions as much as possible</w:t>
            </w:r>
          </w:p>
          <w:p w14:paraId="2E26A07C" w14:textId="77777777" w:rsidR="00810DB7" w:rsidRPr="007C5C0A" w:rsidRDefault="00810DB7" w:rsidP="007C5C0A">
            <w:pPr>
              <w:pStyle w:val="Boxbulletlist2"/>
            </w:pPr>
            <w:r w:rsidRPr="007C5C0A">
              <w:t xml:space="preserve">If using a bag valve mask, alternate 30 compressions with 2 ventilations </w:t>
            </w:r>
          </w:p>
          <w:p w14:paraId="1AE772A4" w14:textId="77777777" w:rsidR="00810DB7" w:rsidRPr="00810DB7" w:rsidRDefault="00810DB7" w:rsidP="007C5C0A">
            <w:pPr>
              <w:pStyle w:val="Boxbulletlist2"/>
            </w:pPr>
            <w:r w:rsidRPr="007C5C0A">
              <w:t>Do not</w:t>
            </w:r>
            <w:r w:rsidRPr="00810DB7">
              <w:t xml:space="preserve"> stop compressions unless exhausted or instructed to stop</w:t>
            </w:r>
          </w:p>
          <w:p w14:paraId="3C25BCE5" w14:textId="77777777" w:rsidR="00810DB7" w:rsidRPr="00D7796A" w:rsidRDefault="00810DB7" w:rsidP="007C5C0A">
            <w:pPr>
              <w:pStyle w:val="Boxbulletlist1"/>
              <w:rPr>
                <w:b/>
                <w:bCs w:val="0"/>
              </w:rPr>
            </w:pPr>
            <w:r w:rsidRPr="00D7796A">
              <w:rPr>
                <w:b/>
                <w:bCs w:val="0"/>
              </w:rPr>
              <w:t>Managing the environment:</w:t>
            </w:r>
          </w:p>
          <w:p w14:paraId="0ECC6354" w14:textId="77777777" w:rsidR="00810DB7" w:rsidRPr="007C5C0A" w:rsidRDefault="00810DB7" w:rsidP="007C5C0A">
            <w:pPr>
              <w:pStyle w:val="Boxbulletlist2"/>
            </w:pPr>
            <w:r w:rsidRPr="00810DB7">
              <w:t xml:space="preserve">If the </w:t>
            </w:r>
            <w:r w:rsidRPr="007C5C0A">
              <w:t>emergency is in the waiting room, move waiting patients away from the scene and screen-off the situation from view</w:t>
            </w:r>
          </w:p>
          <w:p w14:paraId="520B4197" w14:textId="77777777" w:rsidR="00810DB7" w:rsidRPr="00810DB7" w:rsidRDefault="00810DB7" w:rsidP="007C5C0A">
            <w:pPr>
              <w:pStyle w:val="Boxbulletlist2"/>
            </w:pPr>
            <w:r w:rsidRPr="007C5C0A">
              <w:t>If the emergency</w:t>
            </w:r>
            <w:r w:rsidRPr="00810DB7">
              <w:t xml:space="preserve"> is outside the waiting room, tell the waiting patients what is happening and reorganise appointments if necessary</w:t>
            </w:r>
          </w:p>
          <w:p w14:paraId="64D8E349" w14:textId="431568BD" w:rsidR="00AD0313" w:rsidRPr="00AD0313" w:rsidRDefault="00810DB7" w:rsidP="007C5C0A">
            <w:pPr>
              <w:pStyle w:val="Boxbulletlist1"/>
              <w:spacing w:after="120"/>
              <w:rPr>
                <w:b/>
              </w:rPr>
            </w:pPr>
            <w:r w:rsidRPr="00810DB7">
              <w:t>Ensure next of kin is informed (</w:t>
            </w:r>
            <w:r w:rsidRPr="007C5C0A">
              <w:t>check</w:t>
            </w:r>
            <w:r w:rsidRPr="00810DB7">
              <w:t xml:space="preserve"> with clinical team); if next of kin present, support in a quiet area</w:t>
            </w:r>
          </w:p>
        </w:tc>
      </w:tr>
    </w:tbl>
    <w:p w14:paraId="042D8C52" w14:textId="77777777" w:rsidR="00123F75" w:rsidRPr="003E764A" w:rsidRDefault="00123F75" w:rsidP="00900E40">
      <w:pPr>
        <w:rPr>
          <w:rStyle w:val="SPACER"/>
          <w:sz w:val="4"/>
          <w:szCs w:val="4"/>
        </w:rPr>
      </w:pPr>
    </w:p>
    <w:sectPr w:rsidR="00123F75" w:rsidRPr="003E764A" w:rsidSect="009D5C9D">
      <w:type w:val="continuous"/>
      <w:pgSz w:w="16838" w:h="11906" w:orient="landscape"/>
      <w:pgMar w:top="567" w:right="851" w:bottom="567" w:left="851" w:header="315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15870" w14:textId="77777777" w:rsidR="008A0886" w:rsidRDefault="008A0886" w:rsidP="00F63D9B">
      <w:pPr>
        <w:spacing w:line="240" w:lineRule="auto"/>
      </w:pPr>
      <w:r>
        <w:separator/>
      </w:r>
    </w:p>
  </w:endnote>
  <w:endnote w:type="continuationSeparator" w:id="0">
    <w:p w14:paraId="761C1CB7" w14:textId="77777777" w:rsidR="008A0886" w:rsidRDefault="008A0886" w:rsidP="00F63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619"/>
      <w:gridCol w:w="3507"/>
    </w:tblGrid>
    <w:tr w:rsidR="00123F75" w:rsidRPr="0031522B" w14:paraId="686DDF3B" w14:textId="77777777" w:rsidTr="00D36E09">
      <w:tc>
        <w:tcPr>
          <w:tcW w:w="11619" w:type="dxa"/>
        </w:tcPr>
        <w:p w14:paraId="3AE74A7F" w14:textId="77777777" w:rsidR="00123F75" w:rsidRPr="0031522B" w:rsidRDefault="00123F75" w:rsidP="00123F75">
          <w:pPr>
            <w:rPr>
              <w:color w:val="0334BD"/>
              <w:sz w:val="10"/>
              <w:szCs w:val="10"/>
            </w:rPr>
          </w:pPr>
        </w:p>
      </w:tc>
      <w:tc>
        <w:tcPr>
          <w:tcW w:w="3507" w:type="dxa"/>
        </w:tcPr>
        <w:p w14:paraId="5621C420" w14:textId="7AB859FA" w:rsidR="00123F75" w:rsidRPr="00745DB7" w:rsidRDefault="00123F75" w:rsidP="00123F75">
          <w:pPr>
            <w:jc w:val="right"/>
            <w:rPr>
              <w:b/>
              <w:bCs/>
              <w:color w:val="BFBFBF" w:themeColor="background1" w:themeShade="BF"/>
              <w:sz w:val="24"/>
            </w:rPr>
          </w:pPr>
          <w:r>
            <w:rPr>
              <w:b/>
              <w:bCs/>
              <w:color w:val="BFBFBF" w:themeColor="background1" w:themeShade="BF"/>
              <w:sz w:val="24"/>
            </w:rPr>
            <w:t>2</w:t>
          </w:r>
          <w:r w:rsidRPr="0031522B">
            <w:rPr>
              <w:b/>
              <w:bCs/>
              <w:color w:val="BFBFBF" w:themeColor="background1" w:themeShade="BF"/>
              <w:sz w:val="24"/>
            </w:rPr>
            <w:t>-</w:t>
          </w:r>
          <w:r>
            <w:rPr>
              <w:b/>
              <w:bCs/>
              <w:color w:val="BFBFBF" w:themeColor="background1" w:themeShade="BF"/>
              <w:sz w:val="24"/>
            </w:rPr>
            <w:t>2</w:t>
          </w:r>
        </w:p>
      </w:tc>
    </w:tr>
  </w:tbl>
  <w:p w14:paraId="16D2338D" w14:textId="77777777" w:rsidR="00123F75" w:rsidRPr="00123F75" w:rsidRDefault="00123F75" w:rsidP="00123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1D8E8" w14:textId="77777777" w:rsidR="008A0886" w:rsidRDefault="008A0886" w:rsidP="00F63D9B">
      <w:pPr>
        <w:spacing w:line="240" w:lineRule="auto"/>
      </w:pPr>
      <w:r>
        <w:separator/>
      </w:r>
    </w:p>
  </w:footnote>
  <w:footnote w:type="continuationSeparator" w:id="0">
    <w:p w14:paraId="4B7C4F93" w14:textId="77777777" w:rsidR="008A0886" w:rsidRDefault="008A0886" w:rsidP="00F63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7ABB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34D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4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456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68C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A20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C68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E3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16A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12FE9"/>
    <w:multiLevelType w:val="hybridMultilevel"/>
    <w:tmpl w:val="7242C73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40599"/>
    <w:multiLevelType w:val="hybridMultilevel"/>
    <w:tmpl w:val="FBD4B134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21CCA"/>
    <w:multiLevelType w:val="hybridMultilevel"/>
    <w:tmpl w:val="74FA21C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55A14"/>
    <w:multiLevelType w:val="hybridMultilevel"/>
    <w:tmpl w:val="C92896EC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9120A"/>
    <w:multiLevelType w:val="hybridMultilevel"/>
    <w:tmpl w:val="008EAE7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A5F6B"/>
    <w:multiLevelType w:val="hybridMultilevel"/>
    <w:tmpl w:val="B6789A5A"/>
    <w:lvl w:ilvl="0" w:tplc="CF06A046">
      <w:start w:val="1"/>
      <w:numFmt w:val="decimal"/>
      <w:lvlText w:val="%1."/>
      <w:lvlJc w:val="left"/>
      <w:pPr>
        <w:ind w:left="1495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86E11"/>
    <w:multiLevelType w:val="hybridMultilevel"/>
    <w:tmpl w:val="9AD0B03A"/>
    <w:lvl w:ilvl="0" w:tplc="76120530">
      <w:start w:val="1"/>
      <w:numFmt w:val="bullet"/>
      <w:pStyle w:val="ListParagraph"/>
      <w:lvlText w:val=""/>
      <w:lvlJc w:val="left"/>
      <w:pPr>
        <w:ind w:left="454" w:hanging="227"/>
      </w:pPr>
      <w:rPr>
        <w:rFonts w:ascii="Wingdings 3" w:hAnsi="Wingdings 3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21E361B"/>
    <w:multiLevelType w:val="hybridMultilevel"/>
    <w:tmpl w:val="0554B21E"/>
    <w:lvl w:ilvl="0" w:tplc="566CFEDA">
      <w:start w:val="1"/>
      <w:numFmt w:val="bullet"/>
      <w:pStyle w:val="Boxbulletlist1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D10BB"/>
    <w:multiLevelType w:val="hybridMultilevel"/>
    <w:tmpl w:val="FE20A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A199E"/>
    <w:multiLevelType w:val="hybridMultilevel"/>
    <w:tmpl w:val="16F071C0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953AD2"/>
    <w:multiLevelType w:val="multilevel"/>
    <w:tmpl w:val="925436D0"/>
    <w:styleLink w:val="CurrentList1"/>
    <w:lvl w:ilvl="0">
      <w:start w:val="1"/>
      <w:numFmt w:val="bullet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E16DB"/>
    <w:multiLevelType w:val="hybridMultilevel"/>
    <w:tmpl w:val="01243244"/>
    <w:lvl w:ilvl="0" w:tplc="7CD46DEC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60252509"/>
    <w:multiLevelType w:val="multilevel"/>
    <w:tmpl w:val="84BA3E64"/>
    <w:styleLink w:val="CurrentList3"/>
    <w:lvl w:ilvl="0">
      <w:start w:val="1"/>
      <w:numFmt w:val="bullet"/>
      <w:lvlText w:val=""/>
      <w:lvlJc w:val="left"/>
      <w:pPr>
        <w:ind w:left="928" w:hanging="360"/>
      </w:pPr>
      <w:rPr>
        <w:rFonts w:ascii="Wingdings 3" w:hAnsi="Wingdings 3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64F26B86"/>
    <w:multiLevelType w:val="hybridMultilevel"/>
    <w:tmpl w:val="CEF2BE8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151DE"/>
    <w:multiLevelType w:val="hybridMultilevel"/>
    <w:tmpl w:val="1548BE60"/>
    <w:lvl w:ilvl="0" w:tplc="AE3A594A">
      <w:start w:val="1"/>
      <w:numFmt w:val="decimal"/>
      <w:pStyle w:val="Heading3"/>
      <w:lvlText w:val="%1."/>
      <w:lvlJc w:val="left"/>
      <w:pPr>
        <w:ind w:left="369" w:hanging="369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37D82"/>
    <w:multiLevelType w:val="hybridMultilevel"/>
    <w:tmpl w:val="8578EA3E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A3326"/>
    <w:multiLevelType w:val="multilevel"/>
    <w:tmpl w:val="4772456A"/>
    <w:styleLink w:val="CurrentList2"/>
    <w:lvl w:ilvl="0">
      <w:start w:val="1"/>
      <w:numFmt w:val="bullet"/>
      <w:lvlText w:val=""/>
      <w:lvlJc w:val="left"/>
      <w:pPr>
        <w:ind w:left="454" w:hanging="227"/>
      </w:pPr>
      <w:rPr>
        <w:rFonts w:ascii="Wingdings 3" w:hAnsi="Wingdings 3" w:hint="default"/>
        <w:b w:val="0"/>
        <w:i w:val="0"/>
        <w:color w:val="BFBFBF" w:themeColor="background1" w:themeShade="BF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D5BCC"/>
    <w:multiLevelType w:val="multilevel"/>
    <w:tmpl w:val="4FE2E792"/>
    <w:styleLink w:val="CurrentLi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33A43"/>
    <w:multiLevelType w:val="hybridMultilevel"/>
    <w:tmpl w:val="E13C5ED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15DF0"/>
    <w:multiLevelType w:val="hybridMultilevel"/>
    <w:tmpl w:val="66541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26A57"/>
    <w:multiLevelType w:val="hybridMultilevel"/>
    <w:tmpl w:val="8CE0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82197"/>
    <w:multiLevelType w:val="hybridMultilevel"/>
    <w:tmpl w:val="DB225FDA"/>
    <w:lvl w:ilvl="0" w:tplc="AD7CE35C">
      <w:start w:val="1"/>
      <w:numFmt w:val="bullet"/>
      <w:pStyle w:val="Boxbulletlist2"/>
      <w:lvlText w:val=""/>
      <w:lvlJc w:val="left"/>
      <w:pPr>
        <w:ind w:left="454" w:hanging="227"/>
      </w:pPr>
      <w:rPr>
        <w:rFonts w:ascii="Wingdings 3" w:hAnsi="Wingdings 3" w:hint="default"/>
        <w:b w:val="0"/>
        <w:i w:val="0"/>
        <w:color w:val="BFBFBF" w:themeColor="background1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97AA8"/>
    <w:multiLevelType w:val="hybridMultilevel"/>
    <w:tmpl w:val="B94E9E0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4310">
    <w:abstractNumId w:val="11"/>
  </w:num>
  <w:num w:numId="2" w16cid:durableId="1540118519">
    <w:abstractNumId w:val="16"/>
  </w:num>
  <w:num w:numId="3" w16cid:durableId="1721662286">
    <w:abstractNumId w:val="23"/>
  </w:num>
  <w:num w:numId="4" w16cid:durableId="938948988">
    <w:abstractNumId w:val="28"/>
  </w:num>
  <w:num w:numId="5" w16cid:durableId="413013910">
    <w:abstractNumId w:val="0"/>
  </w:num>
  <w:num w:numId="6" w16cid:durableId="660616592">
    <w:abstractNumId w:val="1"/>
  </w:num>
  <w:num w:numId="7" w16cid:durableId="479882215">
    <w:abstractNumId w:val="2"/>
  </w:num>
  <w:num w:numId="8" w16cid:durableId="765148417">
    <w:abstractNumId w:val="3"/>
  </w:num>
  <w:num w:numId="9" w16cid:durableId="332994492">
    <w:abstractNumId w:val="8"/>
  </w:num>
  <w:num w:numId="10" w16cid:durableId="720791079">
    <w:abstractNumId w:val="4"/>
  </w:num>
  <w:num w:numId="11" w16cid:durableId="313603515">
    <w:abstractNumId w:val="5"/>
  </w:num>
  <w:num w:numId="12" w16cid:durableId="665136637">
    <w:abstractNumId w:val="6"/>
  </w:num>
  <w:num w:numId="13" w16cid:durableId="40180008">
    <w:abstractNumId w:val="7"/>
  </w:num>
  <w:num w:numId="14" w16cid:durableId="673338382">
    <w:abstractNumId w:val="9"/>
  </w:num>
  <w:num w:numId="15" w16cid:durableId="1513452035">
    <w:abstractNumId w:val="30"/>
  </w:num>
  <w:num w:numId="16" w16cid:durableId="677929403">
    <w:abstractNumId w:val="21"/>
  </w:num>
  <w:num w:numId="17" w16cid:durableId="153228593">
    <w:abstractNumId w:val="13"/>
  </w:num>
  <w:num w:numId="18" w16cid:durableId="878973181">
    <w:abstractNumId w:val="32"/>
  </w:num>
  <w:num w:numId="19" w16cid:durableId="1891719661">
    <w:abstractNumId w:val="25"/>
  </w:num>
  <w:num w:numId="20" w16cid:durableId="423575570">
    <w:abstractNumId w:val="14"/>
  </w:num>
  <w:num w:numId="21" w16cid:durableId="1785073436">
    <w:abstractNumId w:val="18"/>
  </w:num>
  <w:num w:numId="22" w16cid:durableId="2060547656">
    <w:abstractNumId w:val="15"/>
  </w:num>
  <w:num w:numId="23" w16cid:durableId="1269923040">
    <w:abstractNumId w:val="24"/>
  </w:num>
  <w:num w:numId="24" w16cid:durableId="511067845">
    <w:abstractNumId w:val="17"/>
  </w:num>
  <w:num w:numId="25" w16cid:durableId="985471437">
    <w:abstractNumId w:val="31"/>
  </w:num>
  <w:num w:numId="26" w16cid:durableId="260645918">
    <w:abstractNumId w:val="19"/>
  </w:num>
  <w:num w:numId="27" w16cid:durableId="1456828363">
    <w:abstractNumId w:val="10"/>
  </w:num>
  <w:num w:numId="28" w16cid:durableId="337124562">
    <w:abstractNumId w:val="12"/>
  </w:num>
  <w:num w:numId="29" w16cid:durableId="729228857">
    <w:abstractNumId w:val="29"/>
  </w:num>
  <w:num w:numId="30" w16cid:durableId="1543203343">
    <w:abstractNumId w:val="20"/>
  </w:num>
  <w:num w:numId="31" w16cid:durableId="129593746">
    <w:abstractNumId w:val="26"/>
  </w:num>
  <w:num w:numId="32" w16cid:durableId="334040243">
    <w:abstractNumId w:val="22"/>
  </w:num>
  <w:num w:numId="33" w16cid:durableId="18952372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hideSpellingErrors/>
  <w:hideGrammaticalErrors/>
  <w:activeWritingStyle w:appName="MSWord" w:lang="en-GB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3"/>
    <w:rsid w:val="00054DF2"/>
    <w:rsid w:val="00056ADA"/>
    <w:rsid w:val="00075981"/>
    <w:rsid w:val="000939F9"/>
    <w:rsid w:val="000E33FB"/>
    <w:rsid w:val="00123F75"/>
    <w:rsid w:val="001421E4"/>
    <w:rsid w:val="00163A62"/>
    <w:rsid w:val="00190124"/>
    <w:rsid w:val="0019025E"/>
    <w:rsid w:val="0019042D"/>
    <w:rsid w:val="001D006F"/>
    <w:rsid w:val="001F3F51"/>
    <w:rsid w:val="00211B32"/>
    <w:rsid w:val="0022564D"/>
    <w:rsid w:val="002A76E1"/>
    <w:rsid w:val="002C17F6"/>
    <w:rsid w:val="002D68F9"/>
    <w:rsid w:val="00305EA3"/>
    <w:rsid w:val="00342562"/>
    <w:rsid w:val="00344304"/>
    <w:rsid w:val="00344EC4"/>
    <w:rsid w:val="00362CA6"/>
    <w:rsid w:val="003809FA"/>
    <w:rsid w:val="003A26AB"/>
    <w:rsid w:val="003B51D9"/>
    <w:rsid w:val="003E764A"/>
    <w:rsid w:val="00406A43"/>
    <w:rsid w:val="00417855"/>
    <w:rsid w:val="004245AF"/>
    <w:rsid w:val="00440F75"/>
    <w:rsid w:val="0044447E"/>
    <w:rsid w:val="00464A56"/>
    <w:rsid w:val="00485D39"/>
    <w:rsid w:val="0048600B"/>
    <w:rsid w:val="004E2159"/>
    <w:rsid w:val="004E37A9"/>
    <w:rsid w:val="005046A2"/>
    <w:rsid w:val="00564850"/>
    <w:rsid w:val="0057047A"/>
    <w:rsid w:val="005833E1"/>
    <w:rsid w:val="00594881"/>
    <w:rsid w:val="00594E76"/>
    <w:rsid w:val="005B37B9"/>
    <w:rsid w:val="00632CD2"/>
    <w:rsid w:val="006671E6"/>
    <w:rsid w:val="006A05EC"/>
    <w:rsid w:val="00733FEB"/>
    <w:rsid w:val="00740FBD"/>
    <w:rsid w:val="00760991"/>
    <w:rsid w:val="007C5C0A"/>
    <w:rsid w:val="00806B58"/>
    <w:rsid w:val="00810DB7"/>
    <w:rsid w:val="00813630"/>
    <w:rsid w:val="008255C5"/>
    <w:rsid w:val="00865A3F"/>
    <w:rsid w:val="008A0886"/>
    <w:rsid w:val="008B2774"/>
    <w:rsid w:val="008B4108"/>
    <w:rsid w:val="00900E40"/>
    <w:rsid w:val="00934663"/>
    <w:rsid w:val="00935A58"/>
    <w:rsid w:val="00963997"/>
    <w:rsid w:val="009D341F"/>
    <w:rsid w:val="009D5C9D"/>
    <w:rsid w:val="00A20397"/>
    <w:rsid w:val="00A2798D"/>
    <w:rsid w:val="00A338C6"/>
    <w:rsid w:val="00A5416A"/>
    <w:rsid w:val="00A75402"/>
    <w:rsid w:val="00A91E87"/>
    <w:rsid w:val="00AA3C61"/>
    <w:rsid w:val="00AD0313"/>
    <w:rsid w:val="00B51F22"/>
    <w:rsid w:val="00B52FD0"/>
    <w:rsid w:val="00BA3AD8"/>
    <w:rsid w:val="00BC31AC"/>
    <w:rsid w:val="00BE1681"/>
    <w:rsid w:val="00C441E2"/>
    <w:rsid w:val="00C44363"/>
    <w:rsid w:val="00C769E7"/>
    <w:rsid w:val="00C920D4"/>
    <w:rsid w:val="00C97542"/>
    <w:rsid w:val="00CD29AD"/>
    <w:rsid w:val="00CD467B"/>
    <w:rsid w:val="00CF7456"/>
    <w:rsid w:val="00D15B0C"/>
    <w:rsid w:val="00D41CC2"/>
    <w:rsid w:val="00D62D1F"/>
    <w:rsid w:val="00D71127"/>
    <w:rsid w:val="00D7796A"/>
    <w:rsid w:val="00DE16B0"/>
    <w:rsid w:val="00E2575E"/>
    <w:rsid w:val="00E323D6"/>
    <w:rsid w:val="00E364DD"/>
    <w:rsid w:val="00E41D51"/>
    <w:rsid w:val="00E9354B"/>
    <w:rsid w:val="00EE1A28"/>
    <w:rsid w:val="00F059A9"/>
    <w:rsid w:val="00F357DF"/>
    <w:rsid w:val="00F63A18"/>
    <w:rsid w:val="00F63D9B"/>
    <w:rsid w:val="00F66032"/>
    <w:rsid w:val="00F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824E"/>
  <w15:chartTrackingRefBased/>
  <w15:docId w15:val="{933E62E6-53B7-A94D-AD9E-ABC8847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F2"/>
    <w:pPr>
      <w:spacing w:line="264" w:lineRule="auto"/>
    </w:pPr>
    <w:rPr>
      <w:rFonts w:eastAsiaTheme="minorEastAsia" w:cs="Times New Roman (Body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4A"/>
    <w:pPr>
      <w:spacing w:line="300" w:lineRule="auto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63A62"/>
    <w:pPr>
      <w:numPr>
        <w:numId w:val="23"/>
      </w:numPr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5416A"/>
    <w:pPr>
      <w:outlineLvl w:val="3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C0A"/>
    <w:pPr>
      <w:numPr>
        <w:numId w:val="2"/>
      </w:numPr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E764A"/>
    <w:rPr>
      <w:rFonts w:eastAsiaTheme="minorEastAsia" w:cs="Times New Roman (Body CS)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416A"/>
    <w:rPr>
      <w:rFonts w:eastAsiaTheme="minorEastAsia" w:cs="Times New Roman (Body CS)"/>
      <w:b/>
      <w:sz w:val="18"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338C6"/>
    <w:rPr>
      <w:b/>
      <w:bCs/>
      <w:sz w:val="40"/>
      <w:szCs w:val="40"/>
    </w:rPr>
  </w:style>
  <w:style w:type="paragraph" w:customStyle="1" w:styleId="Introparagraph">
    <w:name w:val="Intro paragraph"/>
    <w:basedOn w:val="Normal"/>
    <w:qFormat/>
    <w:rsid w:val="00810DB7"/>
    <w:pPr>
      <w:spacing w:before="120" w:after="120" w:line="240" w:lineRule="auto"/>
      <w:ind w:right="2444"/>
    </w:pPr>
    <w:rPr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A338C6"/>
    <w:rPr>
      <w:rFonts w:eastAsiaTheme="minorEastAsia" w:cs="Times New Roman (Body CS)"/>
      <w:b/>
      <w:bCs/>
      <w:sz w:val="40"/>
      <w:szCs w:val="40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paragraph" w:customStyle="1" w:styleId="Boxbulletlist1">
    <w:name w:val="Box bullet list 1"/>
    <w:basedOn w:val="ListParagraph"/>
    <w:qFormat/>
    <w:rsid w:val="007C5C0A"/>
    <w:pPr>
      <w:numPr>
        <w:numId w:val="24"/>
      </w:numPr>
    </w:pPr>
  </w:style>
  <w:style w:type="paragraph" w:customStyle="1" w:styleId="Boxbulletlist2">
    <w:name w:val="Box bullet list 2"/>
    <w:basedOn w:val="ListParagraph"/>
    <w:qFormat/>
    <w:rsid w:val="007C5C0A"/>
    <w:pPr>
      <w:numPr>
        <w:numId w:val="2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23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F75"/>
    <w:pPr>
      <w:spacing w:after="200" w:line="240" w:lineRule="auto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F75"/>
    <w:rPr>
      <w:sz w:val="20"/>
      <w:szCs w:val="20"/>
    </w:rPr>
  </w:style>
  <w:style w:type="paragraph" w:customStyle="1" w:styleId="Sectionreference">
    <w:name w:val="Section reference"/>
    <w:basedOn w:val="Normal"/>
    <w:qFormat/>
    <w:rsid w:val="00810DB7"/>
    <w:pPr>
      <w:jc w:val="center"/>
    </w:pPr>
    <w:rPr>
      <w:rFonts w:ascii="Calibri" w:hAnsi="Calibri"/>
      <w:b/>
      <w:bCs/>
      <w:color w:val="FFFFFF" w:themeColor="background1"/>
      <w:sz w:val="40"/>
      <w:szCs w:val="40"/>
      <w:lang w:eastAsia="en-GB"/>
    </w:rPr>
  </w:style>
  <w:style w:type="numbering" w:customStyle="1" w:styleId="CurrentList1">
    <w:name w:val="Current List1"/>
    <w:uiPriority w:val="99"/>
    <w:rsid w:val="007C5C0A"/>
    <w:pPr>
      <w:numPr>
        <w:numId w:val="30"/>
      </w:numPr>
    </w:pPr>
  </w:style>
  <w:style w:type="numbering" w:customStyle="1" w:styleId="CurrentList2">
    <w:name w:val="Current List2"/>
    <w:uiPriority w:val="99"/>
    <w:rsid w:val="007C5C0A"/>
    <w:pPr>
      <w:numPr>
        <w:numId w:val="31"/>
      </w:numPr>
    </w:pPr>
  </w:style>
  <w:style w:type="numbering" w:customStyle="1" w:styleId="CurrentList3">
    <w:name w:val="Current List3"/>
    <w:uiPriority w:val="99"/>
    <w:rsid w:val="007C5C0A"/>
    <w:pPr>
      <w:numPr>
        <w:numId w:val="32"/>
      </w:numPr>
    </w:pPr>
  </w:style>
  <w:style w:type="numbering" w:customStyle="1" w:styleId="CurrentList4">
    <w:name w:val="Current List4"/>
    <w:uiPriority w:val="99"/>
    <w:rsid w:val="00163A62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James Thomas</cp:lastModifiedBy>
  <cp:revision>5</cp:revision>
  <dcterms:created xsi:type="dcterms:W3CDTF">2024-04-05T19:17:00Z</dcterms:created>
  <dcterms:modified xsi:type="dcterms:W3CDTF">2025-11-26T20:37:00Z</dcterms:modified>
</cp:coreProperties>
</file>